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63C8" w14:textId="77777777" w:rsidR="00E33691" w:rsidRDefault="005423BD" w:rsidP="00015F71">
      <w:pPr>
        <w:jc w:val="center"/>
        <w:rPr>
          <w:rFonts w:asciiTheme="minorHAnsi" w:hAnsiTheme="minorHAnsi" w:cstheme="minorHAnsi"/>
          <w:sz w:val="48"/>
          <w:szCs w:val="48"/>
        </w:rPr>
      </w:pPr>
      <w:r>
        <w:rPr>
          <w:rFonts w:asciiTheme="minorHAnsi" w:hAnsiTheme="minorHAnsi" w:cstheme="minorHAnsi"/>
          <w:noProof/>
          <w:sz w:val="48"/>
          <w:szCs w:val="48"/>
        </w:rPr>
        <w:drawing>
          <wp:anchor distT="0" distB="0" distL="114300" distR="114300" simplePos="0" relativeHeight="251658240" behindDoc="1" locked="0" layoutInCell="1" allowOverlap="1" wp14:anchorId="1B784CAD" wp14:editId="7122551F">
            <wp:simplePos x="0" y="0"/>
            <wp:positionH relativeFrom="column">
              <wp:posOffset>-590550</wp:posOffset>
            </wp:positionH>
            <wp:positionV relativeFrom="paragraph">
              <wp:posOffset>456565</wp:posOffset>
            </wp:positionV>
            <wp:extent cx="1961515" cy="426085"/>
            <wp:effectExtent l="0" t="0" r="635" b="0"/>
            <wp:wrapTight wrapText="bothSides">
              <wp:wrapPolygon edited="0">
                <wp:start x="0" y="0"/>
                <wp:lineTo x="0" y="20280"/>
                <wp:lineTo x="21397" y="20280"/>
                <wp:lineTo x="21397" y="0"/>
                <wp:lineTo x="0" y="0"/>
              </wp:wrapPolygon>
            </wp:wrapTight>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961515" cy="4260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805CC8C" wp14:editId="11851E68">
            <wp:extent cx="906780" cy="11449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5514" cy="1155951"/>
                    </a:xfrm>
                    <a:prstGeom prst="rect">
                      <a:avLst/>
                    </a:prstGeom>
                    <a:noFill/>
                    <a:ln>
                      <a:noFill/>
                    </a:ln>
                  </pic:spPr>
                </pic:pic>
              </a:graphicData>
            </a:graphic>
          </wp:inline>
        </w:drawing>
      </w:r>
      <w:r>
        <w:rPr>
          <w:noProof/>
        </w:rPr>
        <w:drawing>
          <wp:inline distT="0" distB="0" distL="0" distR="0" wp14:anchorId="3AEC45E3" wp14:editId="1541E198">
            <wp:extent cx="3276600" cy="89522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0" cy="895222"/>
                    </a:xfrm>
                    <a:prstGeom prst="rect">
                      <a:avLst/>
                    </a:prstGeom>
                    <a:noFill/>
                    <a:ln>
                      <a:noFill/>
                    </a:ln>
                  </pic:spPr>
                </pic:pic>
              </a:graphicData>
            </a:graphic>
          </wp:inline>
        </w:drawing>
      </w:r>
    </w:p>
    <w:p w14:paraId="428AB770" w14:textId="77777777" w:rsidR="00E33691" w:rsidRDefault="00E33691" w:rsidP="00015F71">
      <w:pPr>
        <w:jc w:val="center"/>
        <w:rPr>
          <w:rFonts w:asciiTheme="minorHAnsi" w:hAnsiTheme="minorHAnsi" w:cstheme="minorHAnsi"/>
          <w:sz w:val="48"/>
          <w:szCs w:val="48"/>
        </w:rPr>
      </w:pPr>
    </w:p>
    <w:p w14:paraId="5EAC1DF9" w14:textId="77777777" w:rsidR="00015F71" w:rsidRPr="00E33691" w:rsidRDefault="00015F71" w:rsidP="005423BD">
      <w:pPr>
        <w:jc w:val="center"/>
        <w:rPr>
          <w:rFonts w:asciiTheme="minorHAnsi" w:hAnsiTheme="minorHAnsi" w:cstheme="minorHAnsi"/>
          <w:sz w:val="48"/>
          <w:szCs w:val="48"/>
        </w:rPr>
      </w:pPr>
      <w:r w:rsidRPr="00E33691">
        <w:rPr>
          <w:rFonts w:asciiTheme="minorHAnsi" w:hAnsiTheme="minorHAnsi" w:cstheme="minorHAnsi"/>
          <w:sz w:val="48"/>
          <w:szCs w:val="48"/>
        </w:rPr>
        <w:t>Somerset Social Enterprise Fund</w:t>
      </w:r>
    </w:p>
    <w:p w14:paraId="0C06D4F1" w14:textId="77777777" w:rsidR="00015F71" w:rsidRPr="00E33691" w:rsidRDefault="00015F71" w:rsidP="005423BD">
      <w:pPr>
        <w:jc w:val="center"/>
        <w:rPr>
          <w:rFonts w:asciiTheme="minorHAnsi" w:hAnsiTheme="minorHAnsi" w:cstheme="minorHAnsi"/>
          <w:sz w:val="48"/>
          <w:szCs w:val="48"/>
        </w:rPr>
      </w:pPr>
      <w:r w:rsidRPr="00E33691">
        <w:rPr>
          <w:rFonts w:asciiTheme="minorHAnsi" w:hAnsiTheme="minorHAnsi" w:cstheme="minorHAnsi"/>
          <w:sz w:val="48"/>
          <w:szCs w:val="48"/>
        </w:rPr>
        <w:t>Information for applicants</w:t>
      </w:r>
    </w:p>
    <w:p w14:paraId="7D23E236" w14:textId="77777777" w:rsidR="00015F71" w:rsidRPr="00E33691" w:rsidRDefault="00015F71" w:rsidP="00015F71">
      <w:pPr>
        <w:jc w:val="center"/>
        <w:rPr>
          <w:rFonts w:asciiTheme="minorHAnsi" w:hAnsiTheme="minorHAnsi" w:cstheme="minorHAnsi"/>
          <w:sz w:val="22"/>
        </w:rPr>
      </w:pPr>
    </w:p>
    <w:p w14:paraId="64AA2874" w14:textId="77777777" w:rsidR="00015F71" w:rsidRPr="00E33691" w:rsidRDefault="00015F71" w:rsidP="00015F71">
      <w:pPr>
        <w:rPr>
          <w:rFonts w:asciiTheme="minorHAnsi" w:hAnsiTheme="minorHAnsi" w:cstheme="minorHAnsi"/>
        </w:rPr>
      </w:pPr>
    </w:p>
    <w:p w14:paraId="6EDEC746" w14:textId="77777777" w:rsidR="00015F71" w:rsidRPr="00E33691" w:rsidRDefault="00015F71" w:rsidP="00015F71">
      <w:pPr>
        <w:rPr>
          <w:rFonts w:asciiTheme="minorHAnsi" w:hAnsiTheme="minorHAnsi" w:cstheme="minorHAnsi"/>
        </w:rPr>
      </w:pPr>
    </w:p>
    <w:p w14:paraId="738FC02A" w14:textId="77777777" w:rsidR="00015F71" w:rsidRPr="00E33691" w:rsidRDefault="00015F71" w:rsidP="00015F71">
      <w:pPr>
        <w:rPr>
          <w:rFonts w:asciiTheme="minorHAnsi" w:hAnsiTheme="minorHAnsi" w:cstheme="minorHAnsi"/>
        </w:rPr>
      </w:pPr>
    </w:p>
    <w:p w14:paraId="6CCBEF49" w14:textId="77777777" w:rsidR="00015F71" w:rsidRPr="00E33691" w:rsidRDefault="00015F71" w:rsidP="00015F71">
      <w:pPr>
        <w:rPr>
          <w:rFonts w:asciiTheme="minorHAnsi" w:hAnsiTheme="minorHAnsi" w:cstheme="minorHAnsi"/>
        </w:rPr>
      </w:pPr>
    </w:p>
    <w:p w14:paraId="66A7B03D" w14:textId="77777777" w:rsidR="00015F71" w:rsidRPr="00E33691" w:rsidRDefault="00015F71" w:rsidP="00015F71">
      <w:pPr>
        <w:rPr>
          <w:rFonts w:asciiTheme="minorHAnsi" w:hAnsiTheme="minorHAnsi" w:cstheme="minorHAnsi"/>
        </w:rPr>
      </w:pPr>
    </w:p>
    <w:p w14:paraId="4A210394" w14:textId="77777777" w:rsidR="00015F71" w:rsidRPr="00E33691" w:rsidRDefault="00015F71" w:rsidP="00015F71">
      <w:pPr>
        <w:rPr>
          <w:rFonts w:asciiTheme="minorHAnsi" w:hAnsiTheme="minorHAnsi" w:cstheme="minorHAnsi"/>
        </w:rPr>
      </w:pPr>
    </w:p>
    <w:p w14:paraId="6F93226C" w14:textId="77777777" w:rsidR="00015F71" w:rsidRPr="00E33691" w:rsidRDefault="00015F71" w:rsidP="00015F71">
      <w:pPr>
        <w:rPr>
          <w:rFonts w:asciiTheme="minorHAnsi" w:hAnsiTheme="minorHAnsi" w:cstheme="minorHAnsi"/>
        </w:rPr>
      </w:pPr>
    </w:p>
    <w:p w14:paraId="7A9C8B62" w14:textId="77777777" w:rsidR="00015F71" w:rsidRPr="00E33691" w:rsidRDefault="00015F71" w:rsidP="00015F71">
      <w:pPr>
        <w:rPr>
          <w:rFonts w:asciiTheme="minorHAnsi" w:hAnsiTheme="minorHAnsi" w:cstheme="minorHAnsi"/>
        </w:rPr>
      </w:pPr>
    </w:p>
    <w:p w14:paraId="629C1C12" w14:textId="77777777" w:rsidR="00015F71" w:rsidRPr="00E33691" w:rsidRDefault="00015F71" w:rsidP="00015F71">
      <w:pPr>
        <w:rPr>
          <w:rFonts w:asciiTheme="minorHAnsi" w:hAnsiTheme="minorHAnsi" w:cstheme="minorHAnsi"/>
        </w:rPr>
      </w:pPr>
    </w:p>
    <w:p w14:paraId="19EDC6EB" w14:textId="77777777" w:rsidR="00015F71" w:rsidRPr="00E33691" w:rsidRDefault="00015F71" w:rsidP="00015F71">
      <w:pPr>
        <w:rPr>
          <w:rFonts w:asciiTheme="minorHAnsi" w:hAnsiTheme="minorHAnsi" w:cstheme="minorHAnsi"/>
        </w:rPr>
      </w:pPr>
    </w:p>
    <w:p w14:paraId="51F4D9D2" w14:textId="77777777" w:rsidR="00015F71" w:rsidRPr="00E33691" w:rsidRDefault="00015F71" w:rsidP="00015F71">
      <w:pPr>
        <w:rPr>
          <w:rFonts w:asciiTheme="minorHAnsi" w:hAnsiTheme="minorHAnsi" w:cstheme="minorHAnsi"/>
        </w:rPr>
      </w:pPr>
    </w:p>
    <w:p w14:paraId="39552CD3" w14:textId="77777777" w:rsidR="00015F71" w:rsidRDefault="00015F71" w:rsidP="00015F71">
      <w:pPr>
        <w:rPr>
          <w:rFonts w:asciiTheme="minorHAnsi" w:hAnsiTheme="minorHAnsi" w:cstheme="minorHAnsi"/>
        </w:rPr>
      </w:pPr>
    </w:p>
    <w:p w14:paraId="13A564D6" w14:textId="77777777" w:rsidR="005423BD" w:rsidRDefault="005423BD" w:rsidP="00015F71">
      <w:pPr>
        <w:rPr>
          <w:rFonts w:asciiTheme="minorHAnsi" w:hAnsiTheme="minorHAnsi" w:cstheme="minorHAnsi"/>
        </w:rPr>
      </w:pPr>
    </w:p>
    <w:p w14:paraId="4B1A1279" w14:textId="77777777" w:rsidR="005423BD" w:rsidRPr="00E33691" w:rsidRDefault="005423BD" w:rsidP="00015F71">
      <w:pPr>
        <w:rPr>
          <w:rFonts w:asciiTheme="minorHAnsi" w:hAnsiTheme="minorHAnsi" w:cstheme="minorHAnsi"/>
        </w:rPr>
      </w:pPr>
    </w:p>
    <w:p w14:paraId="424396A8" w14:textId="77777777" w:rsidR="00015F71" w:rsidRPr="00E33691" w:rsidRDefault="00015F71" w:rsidP="00015F71">
      <w:pPr>
        <w:rPr>
          <w:rFonts w:asciiTheme="minorHAnsi" w:hAnsiTheme="minorHAnsi" w:cstheme="minorHAnsi"/>
        </w:rPr>
      </w:pPr>
    </w:p>
    <w:p w14:paraId="35F777AF" w14:textId="77777777" w:rsidR="00015F71" w:rsidRPr="00E33691" w:rsidRDefault="00015F71" w:rsidP="00015F71">
      <w:pPr>
        <w:pStyle w:val="TOC1"/>
        <w:rPr>
          <w:rFonts w:asciiTheme="minorHAnsi" w:hAnsiTheme="minorHAnsi" w:cstheme="minorHAnsi"/>
          <w:noProof/>
          <w:sz w:val="22"/>
        </w:rPr>
      </w:pPr>
      <w:r w:rsidRPr="00E33691">
        <w:rPr>
          <w:rFonts w:asciiTheme="minorHAnsi" w:hAnsiTheme="minorHAnsi" w:cstheme="minorHAnsi"/>
          <w:noProof/>
          <w:sz w:val="22"/>
        </w:rPr>
        <w:t>Contents:</w:t>
      </w:r>
    </w:p>
    <w:p w14:paraId="71B74771" w14:textId="77777777" w:rsidR="00973991" w:rsidRDefault="00015F71">
      <w:pPr>
        <w:pStyle w:val="TOC1"/>
        <w:tabs>
          <w:tab w:val="left" w:pos="440"/>
          <w:tab w:val="right" w:leader="dot" w:pos="9016"/>
        </w:tabs>
        <w:rPr>
          <w:rFonts w:asciiTheme="minorHAnsi" w:eastAsiaTheme="minorEastAsia" w:hAnsiTheme="minorHAnsi" w:cstheme="minorBidi"/>
          <w:b w:val="0"/>
          <w:noProof/>
          <w:sz w:val="22"/>
        </w:rPr>
      </w:pPr>
      <w:r w:rsidRPr="00E33691">
        <w:rPr>
          <w:rFonts w:asciiTheme="minorHAnsi" w:hAnsiTheme="minorHAnsi" w:cstheme="minorHAnsi"/>
          <w:noProof/>
          <w:sz w:val="22"/>
        </w:rPr>
        <w:fldChar w:fldCharType="begin"/>
      </w:r>
      <w:r w:rsidRPr="00E33691">
        <w:rPr>
          <w:rFonts w:asciiTheme="minorHAnsi" w:hAnsiTheme="minorHAnsi" w:cstheme="minorHAnsi"/>
          <w:sz w:val="22"/>
        </w:rPr>
        <w:instrText xml:space="preserve"> TOC \o "1-3" \h \z \u </w:instrText>
      </w:r>
      <w:r w:rsidRPr="00E33691">
        <w:rPr>
          <w:rFonts w:asciiTheme="minorHAnsi" w:hAnsiTheme="minorHAnsi" w:cstheme="minorHAnsi"/>
          <w:noProof/>
          <w:sz w:val="22"/>
        </w:rPr>
        <w:fldChar w:fldCharType="separate"/>
      </w:r>
      <w:hyperlink w:anchor="_Toc495871549" w:history="1">
        <w:r w:rsidR="00973991" w:rsidRPr="00E266C7">
          <w:rPr>
            <w:rStyle w:val="Hyperlink"/>
            <w:noProof/>
          </w:rPr>
          <w:t>1.</w:t>
        </w:r>
        <w:r w:rsidR="00973991">
          <w:rPr>
            <w:rFonts w:asciiTheme="minorHAnsi" w:eastAsiaTheme="minorEastAsia" w:hAnsiTheme="minorHAnsi" w:cstheme="minorBidi"/>
            <w:b w:val="0"/>
            <w:noProof/>
            <w:sz w:val="22"/>
          </w:rPr>
          <w:tab/>
        </w:r>
        <w:r w:rsidR="00973991" w:rsidRPr="00E266C7">
          <w:rPr>
            <w:rStyle w:val="Hyperlink"/>
            <w:rFonts w:cstheme="minorHAnsi"/>
            <w:noProof/>
          </w:rPr>
          <w:t>Introduction</w:t>
        </w:r>
        <w:r w:rsidR="00973991">
          <w:rPr>
            <w:noProof/>
            <w:webHidden/>
          </w:rPr>
          <w:tab/>
        </w:r>
        <w:r w:rsidR="00973991">
          <w:rPr>
            <w:noProof/>
            <w:webHidden/>
          </w:rPr>
          <w:fldChar w:fldCharType="begin"/>
        </w:r>
        <w:r w:rsidR="00973991">
          <w:rPr>
            <w:noProof/>
            <w:webHidden/>
          </w:rPr>
          <w:instrText xml:space="preserve"> PAGEREF _Toc495871549 \h </w:instrText>
        </w:r>
        <w:r w:rsidR="00973991">
          <w:rPr>
            <w:noProof/>
            <w:webHidden/>
          </w:rPr>
        </w:r>
        <w:r w:rsidR="00973991">
          <w:rPr>
            <w:noProof/>
            <w:webHidden/>
          </w:rPr>
          <w:fldChar w:fldCharType="separate"/>
        </w:r>
        <w:r w:rsidR="00973991">
          <w:rPr>
            <w:noProof/>
            <w:webHidden/>
          </w:rPr>
          <w:t>3</w:t>
        </w:r>
        <w:r w:rsidR="00973991">
          <w:rPr>
            <w:noProof/>
            <w:webHidden/>
          </w:rPr>
          <w:fldChar w:fldCharType="end"/>
        </w:r>
      </w:hyperlink>
    </w:p>
    <w:p w14:paraId="1F3CB636" w14:textId="77777777" w:rsidR="00973991" w:rsidRDefault="003C107C">
      <w:pPr>
        <w:pStyle w:val="TOC1"/>
        <w:tabs>
          <w:tab w:val="left" w:pos="440"/>
          <w:tab w:val="right" w:leader="dot" w:pos="9016"/>
        </w:tabs>
        <w:rPr>
          <w:rFonts w:asciiTheme="minorHAnsi" w:eastAsiaTheme="minorEastAsia" w:hAnsiTheme="minorHAnsi" w:cstheme="minorBidi"/>
          <w:b w:val="0"/>
          <w:noProof/>
          <w:sz w:val="22"/>
        </w:rPr>
      </w:pPr>
      <w:hyperlink w:anchor="_Toc495871550" w:history="1">
        <w:r w:rsidR="00973991" w:rsidRPr="00E266C7">
          <w:rPr>
            <w:rStyle w:val="Hyperlink"/>
            <w:noProof/>
          </w:rPr>
          <w:t>2.</w:t>
        </w:r>
        <w:r w:rsidR="00973991">
          <w:rPr>
            <w:rFonts w:asciiTheme="minorHAnsi" w:eastAsiaTheme="minorEastAsia" w:hAnsiTheme="minorHAnsi" w:cstheme="minorBidi"/>
            <w:b w:val="0"/>
            <w:noProof/>
            <w:sz w:val="22"/>
          </w:rPr>
          <w:tab/>
        </w:r>
        <w:r w:rsidR="00973991" w:rsidRPr="00E266C7">
          <w:rPr>
            <w:rStyle w:val="Hyperlink"/>
            <w:rFonts w:cstheme="minorHAnsi"/>
            <w:noProof/>
          </w:rPr>
          <w:t>Somerset Social Enterprise Fund – purpose, objectives, outcomes</w:t>
        </w:r>
        <w:r w:rsidR="00973991">
          <w:rPr>
            <w:noProof/>
            <w:webHidden/>
          </w:rPr>
          <w:tab/>
        </w:r>
        <w:r w:rsidR="00973991">
          <w:rPr>
            <w:noProof/>
            <w:webHidden/>
          </w:rPr>
          <w:fldChar w:fldCharType="begin"/>
        </w:r>
        <w:r w:rsidR="00973991">
          <w:rPr>
            <w:noProof/>
            <w:webHidden/>
          </w:rPr>
          <w:instrText xml:space="preserve"> PAGEREF _Toc495871550 \h </w:instrText>
        </w:r>
        <w:r w:rsidR="00973991">
          <w:rPr>
            <w:noProof/>
            <w:webHidden/>
          </w:rPr>
        </w:r>
        <w:r w:rsidR="00973991">
          <w:rPr>
            <w:noProof/>
            <w:webHidden/>
          </w:rPr>
          <w:fldChar w:fldCharType="separate"/>
        </w:r>
        <w:r w:rsidR="00973991">
          <w:rPr>
            <w:noProof/>
            <w:webHidden/>
          </w:rPr>
          <w:t>3</w:t>
        </w:r>
        <w:r w:rsidR="00973991">
          <w:rPr>
            <w:noProof/>
            <w:webHidden/>
          </w:rPr>
          <w:fldChar w:fldCharType="end"/>
        </w:r>
      </w:hyperlink>
    </w:p>
    <w:p w14:paraId="7726E857" w14:textId="77777777" w:rsidR="00973991" w:rsidRDefault="003C107C">
      <w:pPr>
        <w:pStyle w:val="TOC1"/>
        <w:tabs>
          <w:tab w:val="left" w:pos="440"/>
          <w:tab w:val="right" w:leader="dot" w:pos="9016"/>
        </w:tabs>
        <w:rPr>
          <w:rFonts w:asciiTheme="minorHAnsi" w:eastAsiaTheme="minorEastAsia" w:hAnsiTheme="minorHAnsi" w:cstheme="minorBidi"/>
          <w:b w:val="0"/>
          <w:noProof/>
          <w:sz w:val="22"/>
        </w:rPr>
      </w:pPr>
      <w:hyperlink w:anchor="_Toc495871551" w:history="1">
        <w:r w:rsidR="00973991" w:rsidRPr="00E266C7">
          <w:rPr>
            <w:rStyle w:val="Hyperlink"/>
            <w:noProof/>
          </w:rPr>
          <w:t>3.</w:t>
        </w:r>
        <w:r w:rsidR="00973991">
          <w:rPr>
            <w:rFonts w:asciiTheme="minorHAnsi" w:eastAsiaTheme="minorEastAsia" w:hAnsiTheme="minorHAnsi" w:cstheme="minorBidi"/>
            <w:b w:val="0"/>
            <w:noProof/>
            <w:sz w:val="22"/>
          </w:rPr>
          <w:tab/>
        </w:r>
        <w:r w:rsidR="00973991" w:rsidRPr="00E266C7">
          <w:rPr>
            <w:rStyle w:val="Hyperlink"/>
            <w:rFonts w:cstheme="minorHAnsi"/>
            <w:noProof/>
          </w:rPr>
          <w:t>Governance – Social Investment Committee</w:t>
        </w:r>
        <w:r w:rsidR="00973991">
          <w:rPr>
            <w:noProof/>
            <w:webHidden/>
          </w:rPr>
          <w:tab/>
        </w:r>
        <w:r w:rsidR="00973991">
          <w:rPr>
            <w:noProof/>
            <w:webHidden/>
          </w:rPr>
          <w:fldChar w:fldCharType="begin"/>
        </w:r>
        <w:r w:rsidR="00973991">
          <w:rPr>
            <w:noProof/>
            <w:webHidden/>
          </w:rPr>
          <w:instrText xml:space="preserve"> PAGEREF _Toc495871551 \h </w:instrText>
        </w:r>
        <w:r w:rsidR="00973991">
          <w:rPr>
            <w:noProof/>
            <w:webHidden/>
          </w:rPr>
        </w:r>
        <w:r w:rsidR="00973991">
          <w:rPr>
            <w:noProof/>
            <w:webHidden/>
          </w:rPr>
          <w:fldChar w:fldCharType="separate"/>
        </w:r>
        <w:r w:rsidR="00973991">
          <w:rPr>
            <w:noProof/>
            <w:webHidden/>
          </w:rPr>
          <w:t>4</w:t>
        </w:r>
        <w:r w:rsidR="00973991">
          <w:rPr>
            <w:noProof/>
            <w:webHidden/>
          </w:rPr>
          <w:fldChar w:fldCharType="end"/>
        </w:r>
      </w:hyperlink>
    </w:p>
    <w:p w14:paraId="2AAC50AF" w14:textId="77777777" w:rsidR="00973991" w:rsidRDefault="003C107C">
      <w:pPr>
        <w:pStyle w:val="TOC1"/>
        <w:tabs>
          <w:tab w:val="left" w:pos="440"/>
          <w:tab w:val="right" w:leader="dot" w:pos="9016"/>
        </w:tabs>
        <w:rPr>
          <w:rFonts w:asciiTheme="minorHAnsi" w:eastAsiaTheme="minorEastAsia" w:hAnsiTheme="minorHAnsi" w:cstheme="minorBidi"/>
          <w:b w:val="0"/>
          <w:noProof/>
          <w:sz w:val="22"/>
        </w:rPr>
      </w:pPr>
      <w:hyperlink w:anchor="_Toc495871552" w:history="1">
        <w:r w:rsidR="00973991" w:rsidRPr="00E266C7">
          <w:rPr>
            <w:rStyle w:val="Hyperlink"/>
            <w:noProof/>
          </w:rPr>
          <w:t>4.</w:t>
        </w:r>
        <w:r w:rsidR="00973991">
          <w:rPr>
            <w:rFonts w:asciiTheme="minorHAnsi" w:eastAsiaTheme="minorEastAsia" w:hAnsiTheme="minorHAnsi" w:cstheme="minorBidi"/>
            <w:b w:val="0"/>
            <w:noProof/>
            <w:sz w:val="22"/>
          </w:rPr>
          <w:tab/>
        </w:r>
        <w:r w:rsidR="00973991" w:rsidRPr="00E266C7">
          <w:rPr>
            <w:rStyle w:val="Hyperlink"/>
            <w:rFonts w:cstheme="minorHAnsi"/>
            <w:noProof/>
          </w:rPr>
          <w:t>Eligible Organisations</w:t>
        </w:r>
        <w:r w:rsidR="00973991">
          <w:rPr>
            <w:noProof/>
            <w:webHidden/>
          </w:rPr>
          <w:tab/>
        </w:r>
        <w:r w:rsidR="00973991">
          <w:rPr>
            <w:noProof/>
            <w:webHidden/>
          </w:rPr>
          <w:fldChar w:fldCharType="begin"/>
        </w:r>
        <w:r w:rsidR="00973991">
          <w:rPr>
            <w:noProof/>
            <w:webHidden/>
          </w:rPr>
          <w:instrText xml:space="preserve"> PAGEREF _Toc495871552 \h </w:instrText>
        </w:r>
        <w:r w:rsidR="00973991">
          <w:rPr>
            <w:noProof/>
            <w:webHidden/>
          </w:rPr>
        </w:r>
        <w:r w:rsidR="00973991">
          <w:rPr>
            <w:noProof/>
            <w:webHidden/>
          </w:rPr>
          <w:fldChar w:fldCharType="separate"/>
        </w:r>
        <w:r w:rsidR="00973991">
          <w:rPr>
            <w:noProof/>
            <w:webHidden/>
          </w:rPr>
          <w:t>4</w:t>
        </w:r>
        <w:r w:rsidR="00973991">
          <w:rPr>
            <w:noProof/>
            <w:webHidden/>
          </w:rPr>
          <w:fldChar w:fldCharType="end"/>
        </w:r>
      </w:hyperlink>
    </w:p>
    <w:p w14:paraId="2FA025D0" w14:textId="77777777" w:rsidR="00973991" w:rsidRDefault="003C107C">
      <w:pPr>
        <w:pStyle w:val="TOC2"/>
        <w:tabs>
          <w:tab w:val="right" w:leader="dot" w:pos="9016"/>
        </w:tabs>
        <w:rPr>
          <w:rFonts w:asciiTheme="minorHAnsi" w:eastAsiaTheme="minorEastAsia" w:hAnsiTheme="minorHAnsi" w:cstheme="minorBidi"/>
          <w:b w:val="0"/>
          <w:noProof/>
          <w:sz w:val="22"/>
        </w:rPr>
      </w:pPr>
      <w:hyperlink w:anchor="_Toc495871553" w:history="1">
        <w:r w:rsidR="00973991" w:rsidRPr="00E266C7">
          <w:rPr>
            <w:rStyle w:val="Hyperlink"/>
            <w:noProof/>
          </w:rPr>
          <w:t>Asset Lock</w:t>
        </w:r>
        <w:r w:rsidR="00973991">
          <w:rPr>
            <w:noProof/>
            <w:webHidden/>
          </w:rPr>
          <w:tab/>
        </w:r>
        <w:r w:rsidR="00973991">
          <w:rPr>
            <w:noProof/>
            <w:webHidden/>
          </w:rPr>
          <w:fldChar w:fldCharType="begin"/>
        </w:r>
        <w:r w:rsidR="00973991">
          <w:rPr>
            <w:noProof/>
            <w:webHidden/>
          </w:rPr>
          <w:instrText xml:space="preserve"> PAGEREF _Toc495871553 \h </w:instrText>
        </w:r>
        <w:r w:rsidR="00973991">
          <w:rPr>
            <w:noProof/>
            <w:webHidden/>
          </w:rPr>
        </w:r>
        <w:r w:rsidR="00973991">
          <w:rPr>
            <w:noProof/>
            <w:webHidden/>
          </w:rPr>
          <w:fldChar w:fldCharType="separate"/>
        </w:r>
        <w:r w:rsidR="00973991">
          <w:rPr>
            <w:noProof/>
            <w:webHidden/>
          </w:rPr>
          <w:t>5</w:t>
        </w:r>
        <w:r w:rsidR="00973991">
          <w:rPr>
            <w:noProof/>
            <w:webHidden/>
          </w:rPr>
          <w:fldChar w:fldCharType="end"/>
        </w:r>
      </w:hyperlink>
    </w:p>
    <w:p w14:paraId="2DD7670B" w14:textId="77777777" w:rsidR="00973991" w:rsidRDefault="003C107C">
      <w:pPr>
        <w:pStyle w:val="TOC2"/>
        <w:tabs>
          <w:tab w:val="right" w:leader="dot" w:pos="9016"/>
        </w:tabs>
        <w:rPr>
          <w:rFonts w:asciiTheme="minorHAnsi" w:eastAsiaTheme="minorEastAsia" w:hAnsiTheme="minorHAnsi" w:cstheme="minorBidi"/>
          <w:b w:val="0"/>
          <w:noProof/>
          <w:sz w:val="22"/>
        </w:rPr>
      </w:pPr>
      <w:hyperlink w:anchor="_Toc495871554" w:history="1">
        <w:r w:rsidR="00973991" w:rsidRPr="00E266C7">
          <w:rPr>
            <w:rStyle w:val="Hyperlink"/>
            <w:noProof/>
          </w:rPr>
          <w:t>State Aid</w:t>
        </w:r>
        <w:r w:rsidR="00973991">
          <w:rPr>
            <w:noProof/>
            <w:webHidden/>
          </w:rPr>
          <w:tab/>
        </w:r>
        <w:r w:rsidR="00973991">
          <w:rPr>
            <w:noProof/>
            <w:webHidden/>
          </w:rPr>
          <w:fldChar w:fldCharType="begin"/>
        </w:r>
        <w:r w:rsidR="00973991">
          <w:rPr>
            <w:noProof/>
            <w:webHidden/>
          </w:rPr>
          <w:instrText xml:space="preserve"> PAGEREF _Toc495871554 \h </w:instrText>
        </w:r>
        <w:r w:rsidR="00973991">
          <w:rPr>
            <w:noProof/>
            <w:webHidden/>
          </w:rPr>
        </w:r>
        <w:r w:rsidR="00973991">
          <w:rPr>
            <w:noProof/>
            <w:webHidden/>
          </w:rPr>
          <w:fldChar w:fldCharType="separate"/>
        </w:r>
        <w:r w:rsidR="00973991">
          <w:rPr>
            <w:noProof/>
            <w:webHidden/>
          </w:rPr>
          <w:t>5</w:t>
        </w:r>
        <w:r w:rsidR="00973991">
          <w:rPr>
            <w:noProof/>
            <w:webHidden/>
          </w:rPr>
          <w:fldChar w:fldCharType="end"/>
        </w:r>
      </w:hyperlink>
    </w:p>
    <w:p w14:paraId="3B98D99A" w14:textId="77777777" w:rsidR="00973991" w:rsidRDefault="003C107C">
      <w:pPr>
        <w:pStyle w:val="TOC2"/>
        <w:tabs>
          <w:tab w:val="right" w:leader="dot" w:pos="9016"/>
        </w:tabs>
        <w:rPr>
          <w:rFonts w:asciiTheme="minorHAnsi" w:eastAsiaTheme="minorEastAsia" w:hAnsiTheme="minorHAnsi" w:cstheme="minorBidi"/>
          <w:b w:val="0"/>
          <w:noProof/>
          <w:sz w:val="22"/>
        </w:rPr>
      </w:pPr>
      <w:hyperlink w:anchor="_Toc495871555" w:history="1">
        <w:r w:rsidR="00973991" w:rsidRPr="00E266C7">
          <w:rPr>
            <w:rStyle w:val="Hyperlink"/>
            <w:noProof/>
          </w:rPr>
          <w:t>De Minimis Regulation</w:t>
        </w:r>
        <w:r w:rsidR="00973991">
          <w:rPr>
            <w:noProof/>
            <w:webHidden/>
          </w:rPr>
          <w:tab/>
        </w:r>
        <w:r w:rsidR="00973991">
          <w:rPr>
            <w:noProof/>
            <w:webHidden/>
          </w:rPr>
          <w:fldChar w:fldCharType="begin"/>
        </w:r>
        <w:r w:rsidR="00973991">
          <w:rPr>
            <w:noProof/>
            <w:webHidden/>
          </w:rPr>
          <w:instrText xml:space="preserve"> PAGEREF _Toc495871555 \h </w:instrText>
        </w:r>
        <w:r w:rsidR="00973991">
          <w:rPr>
            <w:noProof/>
            <w:webHidden/>
          </w:rPr>
        </w:r>
        <w:r w:rsidR="00973991">
          <w:rPr>
            <w:noProof/>
            <w:webHidden/>
          </w:rPr>
          <w:fldChar w:fldCharType="separate"/>
        </w:r>
        <w:r w:rsidR="00973991">
          <w:rPr>
            <w:noProof/>
            <w:webHidden/>
          </w:rPr>
          <w:t>6</w:t>
        </w:r>
        <w:r w:rsidR="00973991">
          <w:rPr>
            <w:noProof/>
            <w:webHidden/>
          </w:rPr>
          <w:fldChar w:fldCharType="end"/>
        </w:r>
      </w:hyperlink>
    </w:p>
    <w:p w14:paraId="71E0C328" w14:textId="77777777" w:rsidR="00973991" w:rsidRDefault="003C107C">
      <w:pPr>
        <w:pStyle w:val="TOC1"/>
        <w:tabs>
          <w:tab w:val="left" w:pos="440"/>
          <w:tab w:val="right" w:leader="dot" w:pos="9016"/>
        </w:tabs>
        <w:rPr>
          <w:rFonts w:asciiTheme="minorHAnsi" w:eastAsiaTheme="minorEastAsia" w:hAnsiTheme="minorHAnsi" w:cstheme="minorBidi"/>
          <w:b w:val="0"/>
          <w:noProof/>
          <w:sz w:val="22"/>
        </w:rPr>
      </w:pPr>
      <w:hyperlink w:anchor="_Toc495871556" w:history="1">
        <w:r w:rsidR="00973991" w:rsidRPr="00E266C7">
          <w:rPr>
            <w:rStyle w:val="Hyperlink"/>
            <w:noProof/>
          </w:rPr>
          <w:t>5.</w:t>
        </w:r>
        <w:r w:rsidR="00973991">
          <w:rPr>
            <w:rFonts w:asciiTheme="minorHAnsi" w:eastAsiaTheme="minorEastAsia" w:hAnsiTheme="minorHAnsi" w:cstheme="minorBidi"/>
            <w:b w:val="0"/>
            <w:noProof/>
            <w:sz w:val="22"/>
          </w:rPr>
          <w:tab/>
        </w:r>
        <w:r w:rsidR="00973991" w:rsidRPr="00E266C7">
          <w:rPr>
            <w:rStyle w:val="Hyperlink"/>
            <w:noProof/>
          </w:rPr>
          <w:t>Eligible investment purposes</w:t>
        </w:r>
        <w:r w:rsidR="00973991">
          <w:rPr>
            <w:noProof/>
            <w:webHidden/>
          </w:rPr>
          <w:tab/>
        </w:r>
        <w:r w:rsidR="00973991">
          <w:rPr>
            <w:noProof/>
            <w:webHidden/>
          </w:rPr>
          <w:fldChar w:fldCharType="begin"/>
        </w:r>
        <w:r w:rsidR="00973991">
          <w:rPr>
            <w:noProof/>
            <w:webHidden/>
          </w:rPr>
          <w:instrText xml:space="preserve"> PAGEREF _Toc495871556 \h </w:instrText>
        </w:r>
        <w:r w:rsidR="00973991">
          <w:rPr>
            <w:noProof/>
            <w:webHidden/>
          </w:rPr>
        </w:r>
        <w:r w:rsidR="00973991">
          <w:rPr>
            <w:noProof/>
            <w:webHidden/>
          </w:rPr>
          <w:fldChar w:fldCharType="separate"/>
        </w:r>
        <w:r w:rsidR="00973991">
          <w:rPr>
            <w:noProof/>
            <w:webHidden/>
          </w:rPr>
          <w:t>6</w:t>
        </w:r>
        <w:r w:rsidR="00973991">
          <w:rPr>
            <w:noProof/>
            <w:webHidden/>
          </w:rPr>
          <w:fldChar w:fldCharType="end"/>
        </w:r>
      </w:hyperlink>
    </w:p>
    <w:p w14:paraId="56ABCA0B" w14:textId="77777777" w:rsidR="00973991" w:rsidRDefault="003C107C">
      <w:pPr>
        <w:pStyle w:val="TOC1"/>
        <w:tabs>
          <w:tab w:val="left" w:pos="440"/>
          <w:tab w:val="right" w:leader="dot" w:pos="9016"/>
        </w:tabs>
        <w:rPr>
          <w:rFonts w:asciiTheme="minorHAnsi" w:eastAsiaTheme="minorEastAsia" w:hAnsiTheme="minorHAnsi" w:cstheme="minorBidi"/>
          <w:b w:val="0"/>
          <w:noProof/>
          <w:sz w:val="22"/>
        </w:rPr>
      </w:pPr>
      <w:hyperlink w:anchor="_Toc495871557" w:history="1">
        <w:r w:rsidR="00973991" w:rsidRPr="00E266C7">
          <w:rPr>
            <w:rStyle w:val="Hyperlink"/>
            <w:noProof/>
          </w:rPr>
          <w:t>6.</w:t>
        </w:r>
        <w:r w:rsidR="00973991">
          <w:rPr>
            <w:rFonts w:asciiTheme="minorHAnsi" w:eastAsiaTheme="minorEastAsia" w:hAnsiTheme="minorHAnsi" w:cstheme="minorBidi"/>
            <w:b w:val="0"/>
            <w:noProof/>
            <w:sz w:val="22"/>
          </w:rPr>
          <w:tab/>
        </w:r>
        <w:r w:rsidR="00973991" w:rsidRPr="00E266C7">
          <w:rPr>
            <w:rStyle w:val="Hyperlink"/>
            <w:noProof/>
          </w:rPr>
          <w:t>Blended social investment – products and approach</w:t>
        </w:r>
        <w:r w:rsidR="00973991">
          <w:rPr>
            <w:noProof/>
            <w:webHidden/>
          </w:rPr>
          <w:tab/>
        </w:r>
        <w:r w:rsidR="00973991">
          <w:rPr>
            <w:noProof/>
            <w:webHidden/>
          </w:rPr>
          <w:fldChar w:fldCharType="begin"/>
        </w:r>
        <w:r w:rsidR="00973991">
          <w:rPr>
            <w:noProof/>
            <w:webHidden/>
          </w:rPr>
          <w:instrText xml:space="preserve"> PAGEREF _Toc495871557 \h </w:instrText>
        </w:r>
        <w:r w:rsidR="00973991">
          <w:rPr>
            <w:noProof/>
            <w:webHidden/>
          </w:rPr>
        </w:r>
        <w:r w:rsidR="00973991">
          <w:rPr>
            <w:noProof/>
            <w:webHidden/>
          </w:rPr>
          <w:fldChar w:fldCharType="separate"/>
        </w:r>
        <w:r w:rsidR="00973991">
          <w:rPr>
            <w:noProof/>
            <w:webHidden/>
          </w:rPr>
          <w:t>7</w:t>
        </w:r>
        <w:r w:rsidR="00973991">
          <w:rPr>
            <w:noProof/>
            <w:webHidden/>
          </w:rPr>
          <w:fldChar w:fldCharType="end"/>
        </w:r>
      </w:hyperlink>
    </w:p>
    <w:p w14:paraId="1772F339" w14:textId="77777777" w:rsidR="00973991" w:rsidRDefault="003C107C">
      <w:pPr>
        <w:pStyle w:val="TOC2"/>
        <w:tabs>
          <w:tab w:val="right" w:leader="dot" w:pos="9016"/>
        </w:tabs>
        <w:rPr>
          <w:rFonts w:asciiTheme="minorHAnsi" w:eastAsiaTheme="minorEastAsia" w:hAnsiTheme="minorHAnsi" w:cstheme="minorBidi"/>
          <w:b w:val="0"/>
          <w:noProof/>
          <w:sz w:val="22"/>
        </w:rPr>
      </w:pPr>
      <w:hyperlink w:anchor="_Toc495871558" w:history="1">
        <w:r w:rsidR="00973991" w:rsidRPr="00E266C7">
          <w:rPr>
            <w:rStyle w:val="Hyperlink"/>
            <w:noProof/>
          </w:rPr>
          <w:t>Loans</w:t>
        </w:r>
        <w:r w:rsidR="00973991">
          <w:rPr>
            <w:noProof/>
            <w:webHidden/>
          </w:rPr>
          <w:tab/>
        </w:r>
        <w:r w:rsidR="00973991">
          <w:rPr>
            <w:noProof/>
            <w:webHidden/>
          </w:rPr>
          <w:fldChar w:fldCharType="begin"/>
        </w:r>
        <w:r w:rsidR="00973991">
          <w:rPr>
            <w:noProof/>
            <w:webHidden/>
          </w:rPr>
          <w:instrText xml:space="preserve"> PAGEREF _Toc495871558 \h </w:instrText>
        </w:r>
        <w:r w:rsidR="00973991">
          <w:rPr>
            <w:noProof/>
            <w:webHidden/>
          </w:rPr>
        </w:r>
        <w:r w:rsidR="00973991">
          <w:rPr>
            <w:noProof/>
            <w:webHidden/>
          </w:rPr>
          <w:fldChar w:fldCharType="separate"/>
        </w:r>
        <w:r w:rsidR="00973991">
          <w:rPr>
            <w:noProof/>
            <w:webHidden/>
          </w:rPr>
          <w:t>7</w:t>
        </w:r>
        <w:r w:rsidR="00973991">
          <w:rPr>
            <w:noProof/>
            <w:webHidden/>
          </w:rPr>
          <w:fldChar w:fldCharType="end"/>
        </w:r>
      </w:hyperlink>
    </w:p>
    <w:p w14:paraId="2FE98269" w14:textId="77777777" w:rsidR="00973991" w:rsidRDefault="003C107C">
      <w:pPr>
        <w:pStyle w:val="TOC2"/>
        <w:tabs>
          <w:tab w:val="right" w:leader="dot" w:pos="9016"/>
        </w:tabs>
        <w:rPr>
          <w:rFonts w:asciiTheme="minorHAnsi" w:eastAsiaTheme="minorEastAsia" w:hAnsiTheme="minorHAnsi" w:cstheme="minorBidi"/>
          <w:b w:val="0"/>
          <w:noProof/>
          <w:sz w:val="22"/>
        </w:rPr>
      </w:pPr>
      <w:hyperlink w:anchor="_Toc495871559" w:history="1">
        <w:r w:rsidR="00973991" w:rsidRPr="00E266C7">
          <w:rPr>
            <w:rStyle w:val="Hyperlink"/>
            <w:noProof/>
          </w:rPr>
          <w:t>Grants</w:t>
        </w:r>
        <w:r w:rsidR="00973991">
          <w:rPr>
            <w:noProof/>
            <w:webHidden/>
          </w:rPr>
          <w:tab/>
        </w:r>
        <w:r w:rsidR="00973991">
          <w:rPr>
            <w:noProof/>
            <w:webHidden/>
          </w:rPr>
          <w:fldChar w:fldCharType="begin"/>
        </w:r>
        <w:r w:rsidR="00973991">
          <w:rPr>
            <w:noProof/>
            <w:webHidden/>
          </w:rPr>
          <w:instrText xml:space="preserve"> PAGEREF _Toc495871559 \h </w:instrText>
        </w:r>
        <w:r w:rsidR="00973991">
          <w:rPr>
            <w:noProof/>
            <w:webHidden/>
          </w:rPr>
        </w:r>
        <w:r w:rsidR="00973991">
          <w:rPr>
            <w:noProof/>
            <w:webHidden/>
          </w:rPr>
          <w:fldChar w:fldCharType="separate"/>
        </w:r>
        <w:r w:rsidR="00973991">
          <w:rPr>
            <w:noProof/>
            <w:webHidden/>
          </w:rPr>
          <w:t>7</w:t>
        </w:r>
        <w:r w:rsidR="00973991">
          <w:rPr>
            <w:noProof/>
            <w:webHidden/>
          </w:rPr>
          <w:fldChar w:fldCharType="end"/>
        </w:r>
      </w:hyperlink>
    </w:p>
    <w:p w14:paraId="2C3CD288" w14:textId="77777777" w:rsidR="00973991" w:rsidRDefault="003C107C">
      <w:pPr>
        <w:pStyle w:val="TOC2"/>
        <w:tabs>
          <w:tab w:val="right" w:leader="dot" w:pos="9016"/>
        </w:tabs>
        <w:rPr>
          <w:rFonts w:asciiTheme="minorHAnsi" w:eastAsiaTheme="minorEastAsia" w:hAnsiTheme="minorHAnsi" w:cstheme="minorBidi"/>
          <w:b w:val="0"/>
          <w:noProof/>
          <w:sz w:val="22"/>
        </w:rPr>
      </w:pPr>
      <w:hyperlink w:anchor="_Toc495871560" w:history="1">
        <w:r w:rsidR="00973991" w:rsidRPr="00E266C7">
          <w:rPr>
            <w:rStyle w:val="Hyperlink"/>
            <w:noProof/>
          </w:rPr>
          <w:t>Returnable Grants</w:t>
        </w:r>
        <w:r w:rsidR="00973991">
          <w:rPr>
            <w:noProof/>
            <w:webHidden/>
          </w:rPr>
          <w:tab/>
        </w:r>
        <w:r w:rsidR="00973991">
          <w:rPr>
            <w:noProof/>
            <w:webHidden/>
          </w:rPr>
          <w:fldChar w:fldCharType="begin"/>
        </w:r>
        <w:r w:rsidR="00973991">
          <w:rPr>
            <w:noProof/>
            <w:webHidden/>
          </w:rPr>
          <w:instrText xml:space="preserve"> PAGEREF _Toc495871560 \h </w:instrText>
        </w:r>
        <w:r w:rsidR="00973991">
          <w:rPr>
            <w:noProof/>
            <w:webHidden/>
          </w:rPr>
        </w:r>
        <w:r w:rsidR="00973991">
          <w:rPr>
            <w:noProof/>
            <w:webHidden/>
          </w:rPr>
          <w:fldChar w:fldCharType="separate"/>
        </w:r>
        <w:r w:rsidR="00973991">
          <w:rPr>
            <w:noProof/>
            <w:webHidden/>
          </w:rPr>
          <w:t>8</w:t>
        </w:r>
        <w:r w:rsidR="00973991">
          <w:rPr>
            <w:noProof/>
            <w:webHidden/>
          </w:rPr>
          <w:fldChar w:fldCharType="end"/>
        </w:r>
      </w:hyperlink>
    </w:p>
    <w:p w14:paraId="346583D3" w14:textId="77777777" w:rsidR="00973991" w:rsidRDefault="003C107C">
      <w:pPr>
        <w:pStyle w:val="TOC1"/>
        <w:tabs>
          <w:tab w:val="left" w:pos="440"/>
          <w:tab w:val="right" w:leader="dot" w:pos="9016"/>
        </w:tabs>
        <w:rPr>
          <w:rFonts w:asciiTheme="minorHAnsi" w:eastAsiaTheme="minorEastAsia" w:hAnsiTheme="minorHAnsi" w:cstheme="minorBidi"/>
          <w:b w:val="0"/>
          <w:noProof/>
          <w:sz w:val="22"/>
        </w:rPr>
      </w:pPr>
      <w:hyperlink w:anchor="_Toc495871561" w:history="1">
        <w:r w:rsidR="00973991" w:rsidRPr="00E266C7">
          <w:rPr>
            <w:rStyle w:val="Hyperlink"/>
            <w:noProof/>
          </w:rPr>
          <w:t>7.</w:t>
        </w:r>
        <w:r w:rsidR="00973991">
          <w:rPr>
            <w:rFonts w:asciiTheme="minorHAnsi" w:eastAsiaTheme="minorEastAsia" w:hAnsiTheme="minorHAnsi" w:cstheme="minorBidi"/>
            <w:b w:val="0"/>
            <w:noProof/>
            <w:sz w:val="22"/>
          </w:rPr>
          <w:tab/>
        </w:r>
        <w:r w:rsidR="00973991" w:rsidRPr="00E266C7">
          <w:rPr>
            <w:rStyle w:val="Hyperlink"/>
            <w:noProof/>
          </w:rPr>
          <w:t>Amount of investment</w:t>
        </w:r>
        <w:r w:rsidR="00973991">
          <w:rPr>
            <w:noProof/>
            <w:webHidden/>
          </w:rPr>
          <w:tab/>
        </w:r>
        <w:r w:rsidR="00973991">
          <w:rPr>
            <w:noProof/>
            <w:webHidden/>
          </w:rPr>
          <w:fldChar w:fldCharType="begin"/>
        </w:r>
        <w:r w:rsidR="00973991">
          <w:rPr>
            <w:noProof/>
            <w:webHidden/>
          </w:rPr>
          <w:instrText xml:space="preserve"> PAGEREF _Toc495871561 \h </w:instrText>
        </w:r>
        <w:r w:rsidR="00973991">
          <w:rPr>
            <w:noProof/>
            <w:webHidden/>
          </w:rPr>
        </w:r>
        <w:r w:rsidR="00973991">
          <w:rPr>
            <w:noProof/>
            <w:webHidden/>
          </w:rPr>
          <w:fldChar w:fldCharType="separate"/>
        </w:r>
        <w:r w:rsidR="00973991">
          <w:rPr>
            <w:noProof/>
            <w:webHidden/>
          </w:rPr>
          <w:t>10</w:t>
        </w:r>
        <w:r w:rsidR="00973991">
          <w:rPr>
            <w:noProof/>
            <w:webHidden/>
          </w:rPr>
          <w:fldChar w:fldCharType="end"/>
        </w:r>
      </w:hyperlink>
    </w:p>
    <w:p w14:paraId="357EF604" w14:textId="77777777" w:rsidR="00973991" w:rsidRDefault="003C107C">
      <w:pPr>
        <w:pStyle w:val="TOC1"/>
        <w:tabs>
          <w:tab w:val="left" w:pos="440"/>
          <w:tab w:val="right" w:leader="dot" w:pos="9016"/>
        </w:tabs>
        <w:rPr>
          <w:rFonts w:asciiTheme="minorHAnsi" w:eastAsiaTheme="minorEastAsia" w:hAnsiTheme="minorHAnsi" w:cstheme="minorBidi"/>
          <w:b w:val="0"/>
          <w:noProof/>
          <w:sz w:val="22"/>
        </w:rPr>
      </w:pPr>
      <w:hyperlink w:anchor="_Toc495871562" w:history="1">
        <w:r w:rsidR="00973991" w:rsidRPr="00E266C7">
          <w:rPr>
            <w:rStyle w:val="Hyperlink"/>
            <w:noProof/>
          </w:rPr>
          <w:t>8.</w:t>
        </w:r>
        <w:r w:rsidR="00973991">
          <w:rPr>
            <w:rFonts w:asciiTheme="minorHAnsi" w:eastAsiaTheme="minorEastAsia" w:hAnsiTheme="minorHAnsi" w:cstheme="minorBidi"/>
            <w:b w:val="0"/>
            <w:noProof/>
            <w:sz w:val="22"/>
          </w:rPr>
          <w:tab/>
        </w:r>
        <w:r w:rsidR="00973991" w:rsidRPr="00E266C7">
          <w:rPr>
            <w:rStyle w:val="Hyperlink"/>
            <w:noProof/>
          </w:rPr>
          <w:t>Interest and Fees</w:t>
        </w:r>
        <w:r w:rsidR="00973991">
          <w:rPr>
            <w:noProof/>
            <w:webHidden/>
          </w:rPr>
          <w:tab/>
        </w:r>
        <w:r w:rsidR="00973991">
          <w:rPr>
            <w:noProof/>
            <w:webHidden/>
          </w:rPr>
          <w:fldChar w:fldCharType="begin"/>
        </w:r>
        <w:r w:rsidR="00973991">
          <w:rPr>
            <w:noProof/>
            <w:webHidden/>
          </w:rPr>
          <w:instrText xml:space="preserve"> PAGEREF _Toc495871562 \h </w:instrText>
        </w:r>
        <w:r w:rsidR="00973991">
          <w:rPr>
            <w:noProof/>
            <w:webHidden/>
          </w:rPr>
        </w:r>
        <w:r w:rsidR="00973991">
          <w:rPr>
            <w:noProof/>
            <w:webHidden/>
          </w:rPr>
          <w:fldChar w:fldCharType="separate"/>
        </w:r>
        <w:r w:rsidR="00973991">
          <w:rPr>
            <w:noProof/>
            <w:webHidden/>
          </w:rPr>
          <w:t>10</w:t>
        </w:r>
        <w:r w:rsidR="00973991">
          <w:rPr>
            <w:noProof/>
            <w:webHidden/>
          </w:rPr>
          <w:fldChar w:fldCharType="end"/>
        </w:r>
      </w:hyperlink>
    </w:p>
    <w:p w14:paraId="62B0D26A" w14:textId="77777777" w:rsidR="00973991" w:rsidRDefault="003C107C">
      <w:pPr>
        <w:pStyle w:val="TOC1"/>
        <w:tabs>
          <w:tab w:val="left" w:pos="440"/>
          <w:tab w:val="right" w:leader="dot" w:pos="9016"/>
        </w:tabs>
        <w:rPr>
          <w:rFonts w:asciiTheme="minorHAnsi" w:eastAsiaTheme="minorEastAsia" w:hAnsiTheme="minorHAnsi" w:cstheme="minorBidi"/>
          <w:b w:val="0"/>
          <w:noProof/>
          <w:sz w:val="22"/>
        </w:rPr>
      </w:pPr>
      <w:hyperlink w:anchor="_Toc495871563" w:history="1">
        <w:r w:rsidR="00973991" w:rsidRPr="00E266C7">
          <w:rPr>
            <w:rStyle w:val="Hyperlink"/>
            <w:noProof/>
          </w:rPr>
          <w:t>9.</w:t>
        </w:r>
        <w:r w:rsidR="00973991">
          <w:rPr>
            <w:rFonts w:asciiTheme="minorHAnsi" w:eastAsiaTheme="minorEastAsia" w:hAnsiTheme="minorHAnsi" w:cstheme="minorBidi"/>
            <w:b w:val="0"/>
            <w:noProof/>
            <w:sz w:val="22"/>
          </w:rPr>
          <w:tab/>
        </w:r>
        <w:r w:rsidR="00973991" w:rsidRPr="00E266C7">
          <w:rPr>
            <w:rStyle w:val="Hyperlink"/>
            <w:noProof/>
          </w:rPr>
          <w:t>Application and due diligence processes</w:t>
        </w:r>
        <w:r w:rsidR="00973991">
          <w:rPr>
            <w:noProof/>
            <w:webHidden/>
          </w:rPr>
          <w:tab/>
        </w:r>
        <w:r w:rsidR="00973991">
          <w:rPr>
            <w:noProof/>
            <w:webHidden/>
          </w:rPr>
          <w:fldChar w:fldCharType="begin"/>
        </w:r>
        <w:r w:rsidR="00973991">
          <w:rPr>
            <w:noProof/>
            <w:webHidden/>
          </w:rPr>
          <w:instrText xml:space="preserve"> PAGEREF _Toc495871563 \h </w:instrText>
        </w:r>
        <w:r w:rsidR="00973991">
          <w:rPr>
            <w:noProof/>
            <w:webHidden/>
          </w:rPr>
        </w:r>
        <w:r w:rsidR="00973991">
          <w:rPr>
            <w:noProof/>
            <w:webHidden/>
          </w:rPr>
          <w:fldChar w:fldCharType="separate"/>
        </w:r>
        <w:r w:rsidR="00973991">
          <w:rPr>
            <w:noProof/>
            <w:webHidden/>
          </w:rPr>
          <w:t>10</w:t>
        </w:r>
        <w:r w:rsidR="00973991">
          <w:rPr>
            <w:noProof/>
            <w:webHidden/>
          </w:rPr>
          <w:fldChar w:fldCharType="end"/>
        </w:r>
      </w:hyperlink>
    </w:p>
    <w:p w14:paraId="348519FB" w14:textId="77777777" w:rsidR="00973991" w:rsidRDefault="003C107C">
      <w:pPr>
        <w:pStyle w:val="TOC2"/>
        <w:tabs>
          <w:tab w:val="right" w:leader="dot" w:pos="9016"/>
        </w:tabs>
        <w:rPr>
          <w:rFonts w:asciiTheme="minorHAnsi" w:eastAsiaTheme="minorEastAsia" w:hAnsiTheme="minorHAnsi" w:cstheme="minorBidi"/>
          <w:b w:val="0"/>
          <w:noProof/>
          <w:sz w:val="22"/>
        </w:rPr>
      </w:pPr>
      <w:hyperlink w:anchor="_Toc495871564" w:history="1">
        <w:r w:rsidR="00973991" w:rsidRPr="00E266C7">
          <w:rPr>
            <w:rStyle w:val="Hyperlink"/>
            <w:noProof/>
          </w:rPr>
          <w:t>Application</w:t>
        </w:r>
        <w:r w:rsidR="00973991">
          <w:rPr>
            <w:noProof/>
            <w:webHidden/>
          </w:rPr>
          <w:tab/>
        </w:r>
        <w:r w:rsidR="00973991">
          <w:rPr>
            <w:noProof/>
            <w:webHidden/>
          </w:rPr>
          <w:fldChar w:fldCharType="begin"/>
        </w:r>
        <w:r w:rsidR="00973991">
          <w:rPr>
            <w:noProof/>
            <w:webHidden/>
          </w:rPr>
          <w:instrText xml:space="preserve"> PAGEREF _Toc495871564 \h </w:instrText>
        </w:r>
        <w:r w:rsidR="00973991">
          <w:rPr>
            <w:noProof/>
            <w:webHidden/>
          </w:rPr>
        </w:r>
        <w:r w:rsidR="00973991">
          <w:rPr>
            <w:noProof/>
            <w:webHidden/>
          </w:rPr>
          <w:fldChar w:fldCharType="separate"/>
        </w:r>
        <w:r w:rsidR="00973991">
          <w:rPr>
            <w:noProof/>
            <w:webHidden/>
          </w:rPr>
          <w:t>10</w:t>
        </w:r>
        <w:r w:rsidR="00973991">
          <w:rPr>
            <w:noProof/>
            <w:webHidden/>
          </w:rPr>
          <w:fldChar w:fldCharType="end"/>
        </w:r>
      </w:hyperlink>
    </w:p>
    <w:p w14:paraId="7142741E" w14:textId="77777777" w:rsidR="00973991" w:rsidRDefault="003C107C">
      <w:pPr>
        <w:pStyle w:val="TOC2"/>
        <w:tabs>
          <w:tab w:val="right" w:leader="dot" w:pos="9016"/>
        </w:tabs>
        <w:rPr>
          <w:rFonts w:asciiTheme="minorHAnsi" w:eastAsiaTheme="minorEastAsia" w:hAnsiTheme="minorHAnsi" w:cstheme="minorBidi"/>
          <w:b w:val="0"/>
          <w:noProof/>
          <w:sz w:val="22"/>
        </w:rPr>
      </w:pPr>
      <w:hyperlink w:anchor="_Toc495871565" w:history="1">
        <w:r w:rsidR="00973991" w:rsidRPr="00E266C7">
          <w:rPr>
            <w:rStyle w:val="Hyperlink"/>
            <w:noProof/>
          </w:rPr>
          <w:t>Evaluation</w:t>
        </w:r>
        <w:r w:rsidR="00973991">
          <w:rPr>
            <w:noProof/>
            <w:webHidden/>
          </w:rPr>
          <w:tab/>
        </w:r>
        <w:r w:rsidR="00973991">
          <w:rPr>
            <w:noProof/>
            <w:webHidden/>
          </w:rPr>
          <w:fldChar w:fldCharType="begin"/>
        </w:r>
        <w:r w:rsidR="00973991">
          <w:rPr>
            <w:noProof/>
            <w:webHidden/>
          </w:rPr>
          <w:instrText xml:space="preserve"> PAGEREF _Toc495871565 \h </w:instrText>
        </w:r>
        <w:r w:rsidR="00973991">
          <w:rPr>
            <w:noProof/>
            <w:webHidden/>
          </w:rPr>
        </w:r>
        <w:r w:rsidR="00973991">
          <w:rPr>
            <w:noProof/>
            <w:webHidden/>
          </w:rPr>
          <w:fldChar w:fldCharType="separate"/>
        </w:r>
        <w:r w:rsidR="00973991">
          <w:rPr>
            <w:noProof/>
            <w:webHidden/>
          </w:rPr>
          <w:t>11</w:t>
        </w:r>
        <w:r w:rsidR="00973991">
          <w:rPr>
            <w:noProof/>
            <w:webHidden/>
          </w:rPr>
          <w:fldChar w:fldCharType="end"/>
        </w:r>
      </w:hyperlink>
    </w:p>
    <w:p w14:paraId="1D6D9D1C" w14:textId="77777777" w:rsidR="00973991" w:rsidRDefault="003C107C">
      <w:pPr>
        <w:pStyle w:val="TOC2"/>
        <w:tabs>
          <w:tab w:val="right" w:leader="dot" w:pos="9016"/>
        </w:tabs>
        <w:rPr>
          <w:rFonts w:asciiTheme="minorHAnsi" w:eastAsiaTheme="minorEastAsia" w:hAnsiTheme="minorHAnsi" w:cstheme="minorBidi"/>
          <w:b w:val="0"/>
          <w:noProof/>
          <w:sz w:val="22"/>
        </w:rPr>
      </w:pPr>
      <w:hyperlink w:anchor="_Toc495871566" w:history="1">
        <w:r w:rsidR="00973991" w:rsidRPr="00E266C7">
          <w:rPr>
            <w:rStyle w:val="Hyperlink"/>
            <w:noProof/>
          </w:rPr>
          <w:t>Decision</w:t>
        </w:r>
        <w:r w:rsidR="00973991">
          <w:rPr>
            <w:noProof/>
            <w:webHidden/>
          </w:rPr>
          <w:tab/>
        </w:r>
        <w:r w:rsidR="00973991">
          <w:rPr>
            <w:noProof/>
            <w:webHidden/>
          </w:rPr>
          <w:fldChar w:fldCharType="begin"/>
        </w:r>
        <w:r w:rsidR="00973991">
          <w:rPr>
            <w:noProof/>
            <w:webHidden/>
          </w:rPr>
          <w:instrText xml:space="preserve"> PAGEREF _Toc495871566 \h </w:instrText>
        </w:r>
        <w:r w:rsidR="00973991">
          <w:rPr>
            <w:noProof/>
            <w:webHidden/>
          </w:rPr>
        </w:r>
        <w:r w:rsidR="00973991">
          <w:rPr>
            <w:noProof/>
            <w:webHidden/>
          </w:rPr>
          <w:fldChar w:fldCharType="separate"/>
        </w:r>
        <w:r w:rsidR="00973991">
          <w:rPr>
            <w:noProof/>
            <w:webHidden/>
          </w:rPr>
          <w:t>12</w:t>
        </w:r>
        <w:r w:rsidR="00973991">
          <w:rPr>
            <w:noProof/>
            <w:webHidden/>
          </w:rPr>
          <w:fldChar w:fldCharType="end"/>
        </w:r>
      </w:hyperlink>
    </w:p>
    <w:p w14:paraId="1130F88B" w14:textId="77777777" w:rsidR="00973991" w:rsidRDefault="003C107C">
      <w:pPr>
        <w:pStyle w:val="TOC1"/>
        <w:tabs>
          <w:tab w:val="left" w:pos="660"/>
          <w:tab w:val="right" w:leader="dot" w:pos="9016"/>
        </w:tabs>
        <w:rPr>
          <w:rFonts w:asciiTheme="minorHAnsi" w:eastAsiaTheme="minorEastAsia" w:hAnsiTheme="minorHAnsi" w:cstheme="minorBidi"/>
          <w:b w:val="0"/>
          <w:noProof/>
          <w:sz w:val="22"/>
        </w:rPr>
      </w:pPr>
      <w:hyperlink w:anchor="_Toc495871567" w:history="1">
        <w:r w:rsidR="00973991" w:rsidRPr="00E266C7">
          <w:rPr>
            <w:rStyle w:val="Hyperlink"/>
            <w:noProof/>
          </w:rPr>
          <w:t>10.</w:t>
        </w:r>
        <w:r w:rsidR="00973991">
          <w:rPr>
            <w:rFonts w:asciiTheme="minorHAnsi" w:eastAsiaTheme="minorEastAsia" w:hAnsiTheme="minorHAnsi" w:cstheme="minorBidi"/>
            <w:b w:val="0"/>
            <w:noProof/>
            <w:sz w:val="22"/>
          </w:rPr>
          <w:tab/>
        </w:r>
        <w:r w:rsidR="00973991" w:rsidRPr="00E266C7">
          <w:rPr>
            <w:rStyle w:val="Hyperlink"/>
            <w:noProof/>
          </w:rPr>
          <w:t>Due Diligence and Investment Draw Down</w:t>
        </w:r>
        <w:r w:rsidR="00973991">
          <w:rPr>
            <w:noProof/>
            <w:webHidden/>
          </w:rPr>
          <w:tab/>
        </w:r>
        <w:r w:rsidR="00973991">
          <w:rPr>
            <w:noProof/>
            <w:webHidden/>
          </w:rPr>
          <w:fldChar w:fldCharType="begin"/>
        </w:r>
        <w:r w:rsidR="00973991">
          <w:rPr>
            <w:noProof/>
            <w:webHidden/>
          </w:rPr>
          <w:instrText xml:space="preserve"> PAGEREF _Toc495871567 \h </w:instrText>
        </w:r>
        <w:r w:rsidR="00973991">
          <w:rPr>
            <w:noProof/>
            <w:webHidden/>
          </w:rPr>
        </w:r>
        <w:r w:rsidR="00973991">
          <w:rPr>
            <w:noProof/>
            <w:webHidden/>
          </w:rPr>
          <w:fldChar w:fldCharType="separate"/>
        </w:r>
        <w:r w:rsidR="00973991">
          <w:rPr>
            <w:noProof/>
            <w:webHidden/>
          </w:rPr>
          <w:t>13</w:t>
        </w:r>
        <w:r w:rsidR="00973991">
          <w:rPr>
            <w:noProof/>
            <w:webHidden/>
          </w:rPr>
          <w:fldChar w:fldCharType="end"/>
        </w:r>
      </w:hyperlink>
    </w:p>
    <w:p w14:paraId="1EBB96E8" w14:textId="77777777" w:rsidR="00973991" w:rsidRDefault="003C107C">
      <w:pPr>
        <w:pStyle w:val="TOC1"/>
        <w:tabs>
          <w:tab w:val="left" w:pos="660"/>
          <w:tab w:val="right" w:leader="dot" w:pos="9016"/>
        </w:tabs>
        <w:rPr>
          <w:rFonts w:asciiTheme="minorHAnsi" w:eastAsiaTheme="minorEastAsia" w:hAnsiTheme="minorHAnsi" w:cstheme="minorBidi"/>
          <w:b w:val="0"/>
          <w:noProof/>
          <w:sz w:val="22"/>
        </w:rPr>
      </w:pPr>
      <w:hyperlink w:anchor="_Toc495871568" w:history="1">
        <w:r w:rsidR="00973991" w:rsidRPr="00E266C7">
          <w:rPr>
            <w:rStyle w:val="Hyperlink"/>
            <w:noProof/>
          </w:rPr>
          <w:t>11.</w:t>
        </w:r>
        <w:r w:rsidR="00973991">
          <w:rPr>
            <w:rFonts w:asciiTheme="minorHAnsi" w:eastAsiaTheme="minorEastAsia" w:hAnsiTheme="minorHAnsi" w:cstheme="minorBidi"/>
            <w:b w:val="0"/>
            <w:noProof/>
            <w:sz w:val="22"/>
          </w:rPr>
          <w:tab/>
        </w:r>
        <w:r w:rsidR="00973991" w:rsidRPr="00E266C7">
          <w:rPr>
            <w:rStyle w:val="Hyperlink"/>
            <w:rFonts w:cstheme="minorHAnsi"/>
            <w:noProof/>
          </w:rPr>
          <w:t>Investment monitoring and control</w:t>
        </w:r>
        <w:r w:rsidR="00973991">
          <w:rPr>
            <w:noProof/>
            <w:webHidden/>
          </w:rPr>
          <w:tab/>
        </w:r>
        <w:r w:rsidR="00973991">
          <w:rPr>
            <w:noProof/>
            <w:webHidden/>
          </w:rPr>
          <w:fldChar w:fldCharType="begin"/>
        </w:r>
        <w:r w:rsidR="00973991">
          <w:rPr>
            <w:noProof/>
            <w:webHidden/>
          </w:rPr>
          <w:instrText xml:space="preserve"> PAGEREF _Toc495871568 \h </w:instrText>
        </w:r>
        <w:r w:rsidR="00973991">
          <w:rPr>
            <w:noProof/>
            <w:webHidden/>
          </w:rPr>
        </w:r>
        <w:r w:rsidR="00973991">
          <w:rPr>
            <w:noProof/>
            <w:webHidden/>
          </w:rPr>
          <w:fldChar w:fldCharType="separate"/>
        </w:r>
        <w:r w:rsidR="00973991">
          <w:rPr>
            <w:noProof/>
            <w:webHidden/>
          </w:rPr>
          <w:t>14</w:t>
        </w:r>
        <w:r w:rsidR="00973991">
          <w:rPr>
            <w:noProof/>
            <w:webHidden/>
          </w:rPr>
          <w:fldChar w:fldCharType="end"/>
        </w:r>
      </w:hyperlink>
    </w:p>
    <w:p w14:paraId="1D9914C8" w14:textId="77777777" w:rsidR="00973991" w:rsidRDefault="003C107C">
      <w:pPr>
        <w:pStyle w:val="TOC1"/>
        <w:tabs>
          <w:tab w:val="left" w:pos="660"/>
          <w:tab w:val="right" w:leader="dot" w:pos="9016"/>
        </w:tabs>
        <w:rPr>
          <w:rFonts w:asciiTheme="minorHAnsi" w:eastAsiaTheme="minorEastAsia" w:hAnsiTheme="minorHAnsi" w:cstheme="minorBidi"/>
          <w:b w:val="0"/>
          <w:noProof/>
          <w:sz w:val="22"/>
        </w:rPr>
      </w:pPr>
      <w:hyperlink w:anchor="_Toc495871569" w:history="1">
        <w:r w:rsidR="00973991" w:rsidRPr="00E266C7">
          <w:rPr>
            <w:rStyle w:val="Hyperlink"/>
            <w:noProof/>
          </w:rPr>
          <w:t>12.</w:t>
        </w:r>
        <w:r w:rsidR="00973991">
          <w:rPr>
            <w:rFonts w:asciiTheme="minorHAnsi" w:eastAsiaTheme="minorEastAsia" w:hAnsiTheme="minorHAnsi" w:cstheme="minorBidi"/>
            <w:b w:val="0"/>
            <w:noProof/>
            <w:sz w:val="22"/>
          </w:rPr>
          <w:tab/>
        </w:r>
        <w:r w:rsidR="00973991" w:rsidRPr="00E266C7">
          <w:rPr>
            <w:rStyle w:val="Hyperlink"/>
            <w:rFonts w:cstheme="minorHAnsi"/>
            <w:noProof/>
          </w:rPr>
          <w:t>Investments in distress and / or default</w:t>
        </w:r>
        <w:r w:rsidR="00973991">
          <w:rPr>
            <w:noProof/>
            <w:webHidden/>
          </w:rPr>
          <w:tab/>
        </w:r>
        <w:r w:rsidR="00973991">
          <w:rPr>
            <w:noProof/>
            <w:webHidden/>
          </w:rPr>
          <w:fldChar w:fldCharType="begin"/>
        </w:r>
        <w:r w:rsidR="00973991">
          <w:rPr>
            <w:noProof/>
            <w:webHidden/>
          </w:rPr>
          <w:instrText xml:space="preserve"> PAGEREF _Toc495871569 \h </w:instrText>
        </w:r>
        <w:r w:rsidR="00973991">
          <w:rPr>
            <w:noProof/>
            <w:webHidden/>
          </w:rPr>
        </w:r>
        <w:r w:rsidR="00973991">
          <w:rPr>
            <w:noProof/>
            <w:webHidden/>
          </w:rPr>
          <w:fldChar w:fldCharType="separate"/>
        </w:r>
        <w:r w:rsidR="00973991">
          <w:rPr>
            <w:noProof/>
            <w:webHidden/>
          </w:rPr>
          <w:t>14</w:t>
        </w:r>
        <w:r w:rsidR="00973991">
          <w:rPr>
            <w:noProof/>
            <w:webHidden/>
          </w:rPr>
          <w:fldChar w:fldCharType="end"/>
        </w:r>
      </w:hyperlink>
    </w:p>
    <w:p w14:paraId="14BEEF9C" w14:textId="77777777" w:rsidR="00973991" w:rsidRDefault="003C107C">
      <w:pPr>
        <w:pStyle w:val="TOC1"/>
        <w:tabs>
          <w:tab w:val="left" w:pos="660"/>
          <w:tab w:val="right" w:leader="dot" w:pos="9016"/>
        </w:tabs>
        <w:rPr>
          <w:rFonts w:asciiTheme="minorHAnsi" w:eastAsiaTheme="minorEastAsia" w:hAnsiTheme="minorHAnsi" w:cstheme="minorBidi"/>
          <w:b w:val="0"/>
          <w:noProof/>
          <w:sz w:val="22"/>
        </w:rPr>
      </w:pPr>
      <w:hyperlink w:anchor="_Toc495871570" w:history="1">
        <w:r w:rsidR="00973991" w:rsidRPr="00E266C7">
          <w:rPr>
            <w:rStyle w:val="Hyperlink"/>
            <w:noProof/>
          </w:rPr>
          <w:t>13.</w:t>
        </w:r>
        <w:r w:rsidR="00973991">
          <w:rPr>
            <w:rFonts w:asciiTheme="minorHAnsi" w:eastAsiaTheme="minorEastAsia" w:hAnsiTheme="minorHAnsi" w:cstheme="minorBidi"/>
            <w:b w:val="0"/>
            <w:noProof/>
            <w:sz w:val="22"/>
          </w:rPr>
          <w:tab/>
        </w:r>
        <w:r w:rsidR="00973991" w:rsidRPr="00E266C7">
          <w:rPr>
            <w:rStyle w:val="Hyperlink"/>
            <w:rFonts w:cstheme="minorHAnsi"/>
            <w:noProof/>
          </w:rPr>
          <w:t>Complaints procedure</w:t>
        </w:r>
        <w:r w:rsidR="00973991">
          <w:rPr>
            <w:noProof/>
            <w:webHidden/>
          </w:rPr>
          <w:tab/>
        </w:r>
        <w:r w:rsidR="00973991">
          <w:rPr>
            <w:noProof/>
            <w:webHidden/>
          </w:rPr>
          <w:fldChar w:fldCharType="begin"/>
        </w:r>
        <w:r w:rsidR="00973991">
          <w:rPr>
            <w:noProof/>
            <w:webHidden/>
          </w:rPr>
          <w:instrText xml:space="preserve"> PAGEREF _Toc495871570 \h </w:instrText>
        </w:r>
        <w:r w:rsidR="00973991">
          <w:rPr>
            <w:noProof/>
            <w:webHidden/>
          </w:rPr>
        </w:r>
        <w:r w:rsidR="00973991">
          <w:rPr>
            <w:noProof/>
            <w:webHidden/>
          </w:rPr>
          <w:fldChar w:fldCharType="separate"/>
        </w:r>
        <w:r w:rsidR="00973991">
          <w:rPr>
            <w:noProof/>
            <w:webHidden/>
          </w:rPr>
          <w:t>15</w:t>
        </w:r>
        <w:r w:rsidR="00973991">
          <w:rPr>
            <w:noProof/>
            <w:webHidden/>
          </w:rPr>
          <w:fldChar w:fldCharType="end"/>
        </w:r>
      </w:hyperlink>
    </w:p>
    <w:p w14:paraId="7BFAFAED" w14:textId="77777777" w:rsidR="00015F71" w:rsidRPr="00E33691" w:rsidRDefault="00015F71" w:rsidP="00015F71">
      <w:pPr>
        <w:rPr>
          <w:rFonts w:asciiTheme="minorHAnsi" w:hAnsiTheme="minorHAnsi" w:cstheme="minorHAnsi"/>
          <w:sz w:val="22"/>
        </w:rPr>
      </w:pPr>
      <w:r w:rsidRPr="00E33691">
        <w:rPr>
          <w:rFonts w:asciiTheme="minorHAnsi" w:hAnsiTheme="minorHAnsi" w:cstheme="minorHAnsi"/>
          <w:b w:val="0"/>
          <w:sz w:val="22"/>
        </w:rPr>
        <w:fldChar w:fldCharType="end"/>
      </w:r>
    </w:p>
    <w:p w14:paraId="66794C55" w14:textId="77777777" w:rsidR="00015F71" w:rsidRPr="00E33691" w:rsidRDefault="00015F71" w:rsidP="00015F71">
      <w:pPr>
        <w:rPr>
          <w:rFonts w:asciiTheme="minorHAnsi" w:hAnsiTheme="minorHAnsi" w:cstheme="minorHAnsi"/>
        </w:rPr>
      </w:pPr>
    </w:p>
    <w:p w14:paraId="56724AFE" w14:textId="77777777" w:rsidR="00015F71" w:rsidRDefault="00015F71" w:rsidP="00015F71">
      <w:pPr>
        <w:rPr>
          <w:rFonts w:asciiTheme="minorHAnsi" w:hAnsiTheme="minorHAnsi" w:cstheme="minorHAnsi"/>
        </w:rPr>
      </w:pPr>
    </w:p>
    <w:p w14:paraId="79B3E49C" w14:textId="77777777" w:rsidR="00E33691" w:rsidRDefault="00E33691" w:rsidP="00015F71">
      <w:pPr>
        <w:rPr>
          <w:rFonts w:asciiTheme="minorHAnsi" w:hAnsiTheme="minorHAnsi" w:cstheme="minorHAnsi"/>
        </w:rPr>
      </w:pPr>
    </w:p>
    <w:p w14:paraId="05563BEC" w14:textId="77777777" w:rsidR="00015F71" w:rsidRPr="00E33691" w:rsidRDefault="00E33691" w:rsidP="00015F71">
      <w:pPr>
        <w:pStyle w:val="Heading1"/>
        <w:rPr>
          <w:rFonts w:asciiTheme="minorHAnsi" w:hAnsiTheme="minorHAnsi" w:cstheme="minorHAnsi"/>
        </w:rPr>
      </w:pPr>
      <w:bookmarkStart w:id="0" w:name="_Toc495871549"/>
      <w:r>
        <w:rPr>
          <w:rFonts w:asciiTheme="minorHAnsi" w:hAnsiTheme="minorHAnsi" w:cstheme="minorHAnsi"/>
        </w:rPr>
        <w:t>Introduction</w:t>
      </w:r>
      <w:bookmarkEnd w:id="0"/>
    </w:p>
    <w:p w14:paraId="58457AF7" w14:textId="77777777" w:rsidR="00A62BEA" w:rsidRDefault="00015F71" w:rsidP="00015F71">
      <w:pPr>
        <w:rPr>
          <w:rFonts w:asciiTheme="minorHAnsi" w:hAnsiTheme="minorHAnsi" w:cstheme="minorHAnsi"/>
          <w:b w:val="0"/>
          <w:sz w:val="22"/>
        </w:rPr>
      </w:pPr>
      <w:r w:rsidRPr="00E33691">
        <w:rPr>
          <w:rFonts w:asciiTheme="minorHAnsi" w:hAnsiTheme="minorHAnsi" w:cstheme="minorHAnsi"/>
          <w:b w:val="0"/>
          <w:sz w:val="22"/>
        </w:rPr>
        <w:t xml:space="preserve">The Somerset Social Enterprise Fund (SSEF) </w:t>
      </w:r>
      <w:r w:rsidR="00A62BEA">
        <w:rPr>
          <w:rFonts w:asciiTheme="minorHAnsi" w:hAnsiTheme="minorHAnsi" w:cstheme="minorHAnsi"/>
          <w:b w:val="0"/>
          <w:sz w:val="22"/>
        </w:rPr>
        <w:t>was</w:t>
      </w:r>
      <w:r w:rsidRPr="00E33691">
        <w:rPr>
          <w:rFonts w:asciiTheme="minorHAnsi" w:hAnsiTheme="minorHAnsi" w:cstheme="minorHAnsi"/>
          <w:b w:val="0"/>
          <w:sz w:val="22"/>
        </w:rPr>
        <w:t xml:space="preserve"> established </w:t>
      </w:r>
      <w:r w:rsidR="00A62BEA">
        <w:rPr>
          <w:rFonts w:asciiTheme="minorHAnsi" w:hAnsiTheme="minorHAnsi" w:cstheme="minorHAnsi"/>
          <w:b w:val="0"/>
          <w:sz w:val="22"/>
        </w:rPr>
        <w:t xml:space="preserve">as a partnership </w:t>
      </w:r>
      <w:r w:rsidRPr="00E33691">
        <w:rPr>
          <w:rFonts w:asciiTheme="minorHAnsi" w:hAnsiTheme="minorHAnsi" w:cstheme="minorHAnsi"/>
          <w:b w:val="0"/>
          <w:sz w:val="22"/>
        </w:rPr>
        <w:t>b</w:t>
      </w:r>
      <w:r w:rsidR="00A62BEA">
        <w:rPr>
          <w:rFonts w:asciiTheme="minorHAnsi" w:hAnsiTheme="minorHAnsi" w:cstheme="minorHAnsi"/>
          <w:b w:val="0"/>
          <w:sz w:val="22"/>
        </w:rPr>
        <w:t>etween</w:t>
      </w:r>
      <w:r w:rsidRPr="00E33691">
        <w:rPr>
          <w:rFonts w:asciiTheme="minorHAnsi" w:hAnsiTheme="minorHAnsi" w:cstheme="minorHAnsi"/>
          <w:b w:val="0"/>
          <w:sz w:val="22"/>
        </w:rPr>
        <w:t xml:space="preserve"> Somerset County Council (SCC) and Somerset Community Foundation (SCF) to </w:t>
      </w:r>
      <w:r w:rsidR="00A62BEA">
        <w:rPr>
          <w:rFonts w:asciiTheme="minorHAnsi" w:hAnsiTheme="minorHAnsi" w:cstheme="minorHAnsi"/>
          <w:b w:val="0"/>
          <w:sz w:val="22"/>
        </w:rPr>
        <w:t xml:space="preserve">provide </w:t>
      </w:r>
      <w:r w:rsidR="00F529FE">
        <w:rPr>
          <w:rFonts w:asciiTheme="minorHAnsi" w:hAnsiTheme="minorHAnsi" w:cstheme="minorHAnsi"/>
          <w:b w:val="0"/>
          <w:sz w:val="22"/>
        </w:rPr>
        <w:t>loan and grant funding alongside practical support for new and established Voluntary, Community and Social Enterprises (VCSEs)</w:t>
      </w:r>
      <w:r w:rsidRPr="00E33691">
        <w:rPr>
          <w:rFonts w:asciiTheme="minorHAnsi" w:hAnsiTheme="minorHAnsi" w:cstheme="minorHAnsi"/>
          <w:b w:val="0"/>
          <w:sz w:val="22"/>
        </w:rPr>
        <w:t xml:space="preserve"> </w:t>
      </w:r>
      <w:r w:rsidR="00A62BEA">
        <w:rPr>
          <w:rFonts w:asciiTheme="minorHAnsi" w:hAnsiTheme="minorHAnsi" w:cstheme="minorHAnsi"/>
          <w:b w:val="0"/>
          <w:sz w:val="22"/>
        </w:rPr>
        <w:t>and</w:t>
      </w:r>
      <w:r w:rsidR="00F529FE">
        <w:rPr>
          <w:rFonts w:asciiTheme="minorHAnsi" w:hAnsiTheme="minorHAnsi" w:cstheme="minorHAnsi"/>
          <w:b w:val="0"/>
          <w:sz w:val="22"/>
        </w:rPr>
        <w:t xml:space="preserve"> enable</w:t>
      </w:r>
      <w:r w:rsidR="00A62BEA">
        <w:rPr>
          <w:rFonts w:asciiTheme="minorHAnsi" w:hAnsiTheme="minorHAnsi" w:cstheme="minorHAnsi"/>
          <w:b w:val="0"/>
          <w:sz w:val="22"/>
        </w:rPr>
        <w:t xml:space="preserve"> deliver</w:t>
      </w:r>
      <w:r w:rsidR="00F529FE">
        <w:rPr>
          <w:rFonts w:asciiTheme="minorHAnsi" w:hAnsiTheme="minorHAnsi" w:cstheme="minorHAnsi"/>
          <w:b w:val="0"/>
          <w:sz w:val="22"/>
        </w:rPr>
        <w:t>y of</w:t>
      </w:r>
      <w:r w:rsidRPr="00E33691">
        <w:rPr>
          <w:rFonts w:asciiTheme="minorHAnsi" w:hAnsiTheme="minorHAnsi" w:cstheme="minorHAnsi"/>
          <w:b w:val="0"/>
          <w:sz w:val="22"/>
        </w:rPr>
        <w:t xml:space="preserve"> </w:t>
      </w:r>
      <w:r w:rsidR="00A62BEA">
        <w:rPr>
          <w:rFonts w:asciiTheme="minorHAnsi" w:hAnsiTheme="minorHAnsi" w:cstheme="minorHAnsi"/>
          <w:b w:val="0"/>
          <w:sz w:val="22"/>
        </w:rPr>
        <w:t>social, environmental</w:t>
      </w:r>
      <w:r w:rsidR="00F529FE">
        <w:rPr>
          <w:rFonts w:asciiTheme="minorHAnsi" w:hAnsiTheme="minorHAnsi" w:cstheme="minorHAnsi"/>
          <w:b w:val="0"/>
          <w:sz w:val="22"/>
        </w:rPr>
        <w:t xml:space="preserve"> and economic</w:t>
      </w:r>
      <w:r w:rsidR="00A62BEA">
        <w:rPr>
          <w:rFonts w:asciiTheme="minorHAnsi" w:hAnsiTheme="minorHAnsi" w:cstheme="minorHAnsi"/>
          <w:b w:val="0"/>
          <w:sz w:val="22"/>
        </w:rPr>
        <w:t xml:space="preserve"> </w:t>
      </w:r>
      <w:r w:rsidRPr="00E33691">
        <w:rPr>
          <w:rFonts w:asciiTheme="minorHAnsi" w:hAnsiTheme="minorHAnsi" w:cstheme="minorHAnsi"/>
          <w:b w:val="0"/>
          <w:sz w:val="22"/>
        </w:rPr>
        <w:t xml:space="preserve">benefits for communities </w:t>
      </w:r>
      <w:r w:rsidR="00A62BEA">
        <w:rPr>
          <w:rFonts w:asciiTheme="minorHAnsi" w:hAnsiTheme="minorHAnsi" w:cstheme="minorHAnsi"/>
          <w:b w:val="0"/>
          <w:sz w:val="22"/>
        </w:rPr>
        <w:t>in</w:t>
      </w:r>
      <w:r w:rsidRPr="00E33691">
        <w:rPr>
          <w:rFonts w:asciiTheme="minorHAnsi" w:hAnsiTheme="minorHAnsi" w:cstheme="minorHAnsi"/>
          <w:b w:val="0"/>
          <w:sz w:val="22"/>
        </w:rPr>
        <w:t xml:space="preserve"> Somerset.</w:t>
      </w:r>
    </w:p>
    <w:p w14:paraId="7C8B3257" w14:textId="77777777" w:rsidR="00015F71" w:rsidRDefault="00A62BEA" w:rsidP="00015F71">
      <w:pPr>
        <w:rPr>
          <w:rFonts w:asciiTheme="minorHAnsi" w:hAnsiTheme="minorHAnsi" w:cstheme="minorHAnsi"/>
          <w:b w:val="0"/>
          <w:sz w:val="22"/>
        </w:rPr>
      </w:pPr>
      <w:r>
        <w:rPr>
          <w:rFonts w:asciiTheme="minorHAnsi" w:hAnsiTheme="minorHAnsi" w:cstheme="minorHAnsi"/>
          <w:b w:val="0"/>
          <w:sz w:val="22"/>
        </w:rPr>
        <w:t>The SSEF was initially funded through a grant from SCC to SCF and began operating in November 2014.</w:t>
      </w:r>
      <w:r w:rsidR="00015F71" w:rsidRPr="00E33691">
        <w:rPr>
          <w:rFonts w:asciiTheme="minorHAnsi" w:hAnsiTheme="minorHAnsi" w:cstheme="minorHAnsi"/>
          <w:b w:val="0"/>
          <w:sz w:val="22"/>
        </w:rPr>
        <w:t xml:space="preserve">  </w:t>
      </w:r>
    </w:p>
    <w:p w14:paraId="031720EE" w14:textId="77777777" w:rsidR="00F529FE" w:rsidRDefault="00A62BEA" w:rsidP="00A62BEA">
      <w:pPr>
        <w:rPr>
          <w:rFonts w:asciiTheme="minorHAnsi" w:hAnsiTheme="minorHAnsi" w:cstheme="minorHAnsi"/>
          <w:b w:val="0"/>
          <w:sz w:val="22"/>
        </w:rPr>
      </w:pPr>
      <w:r>
        <w:rPr>
          <w:rFonts w:asciiTheme="minorHAnsi" w:hAnsiTheme="minorHAnsi" w:cstheme="minorHAnsi"/>
          <w:b w:val="0"/>
          <w:sz w:val="22"/>
        </w:rPr>
        <w:t>In August 2017, SCF secured additional funding through the Access Growth Fund to enhance</w:t>
      </w:r>
      <w:r w:rsidR="00F529FE">
        <w:rPr>
          <w:rFonts w:asciiTheme="minorHAnsi" w:hAnsiTheme="minorHAnsi" w:cstheme="minorHAnsi"/>
          <w:b w:val="0"/>
          <w:sz w:val="22"/>
        </w:rPr>
        <w:t xml:space="preserve"> and grow capacity and flexibility in loan and grant making capacity.</w:t>
      </w:r>
    </w:p>
    <w:p w14:paraId="2956FE8A" w14:textId="3FC93109" w:rsidR="00A62BEA" w:rsidRPr="00A62BEA" w:rsidRDefault="00A62BEA" w:rsidP="00A62BEA">
      <w:pPr>
        <w:rPr>
          <w:rFonts w:asciiTheme="minorHAnsi" w:hAnsiTheme="minorHAnsi" w:cstheme="minorHAnsi"/>
          <w:b w:val="0"/>
          <w:sz w:val="22"/>
        </w:rPr>
      </w:pPr>
      <w:r w:rsidRPr="00A62BEA">
        <w:rPr>
          <w:rFonts w:asciiTheme="minorHAnsi" w:hAnsiTheme="minorHAnsi" w:cstheme="minorHAnsi"/>
          <w:b w:val="0"/>
          <w:sz w:val="22"/>
        </w:rPr>
        <w:t xml:space="preserve">The Access Growth Fund is a partnership between Access – The Foundation for Social Investment (Access), </w:t>
      </w:r>
      <w:r w:rsidR="00A90080">
        <w:rPr>
          <w:rFonts w:asciiTheme="minorHAnsi" w:hAnsiTheme="minorHAnsi" w:cstheme="minorHAnsi"/>
          <w:b w:val="0"/>
          <w:sz w:val="22"/>
        </w:rPr>
        <w:t>The Nat</w:t>
      </w:r>
      <w:r w:rsidR="005C250D">
        <w:rPr>
          <w:rFonts w:asciiTheme="minorHAnsi" w:hAnsiTheme="minorHAnsi" w:cstheme="minorHAnsi"/>
          <w:b w:val="0"/>
          <w:sz w:val="22"/>
        </w:rPr>
        <w:t>ional Lottery Community Fund</w:t>
      </w:r>
      <w:r w:rsidRPr="00A62BEA">
        <w:rPr>
          <w:rFonts w:asciiTheme="minorHAnsi" w:hAnsiTheme="minorHAnsi" w:cstheme="minorHAnsi"/>
          <w:b w:val="0"/>
          <w:sz w:val="22"/>
        </w:rPr>
        <w:t xml:space="preserve"> and Big Society Capital (BSC) and aims to increase the social impact of VCSEs across England for whom some form of repayable finance is appropriate through direct funding to Social Investment Financial Intermediaries (SIFIs).</w:t>
      </w:r>
    </w:p>
    <w:p w14:paraId="096FB0D5" w14:textId="77777777" w:rsidR="00A62BEA" w:rsidRPr="00A62BEA" w:rsidRDefault="00F529FE" w:rsidP="00A62BEA">
      <w:pPr>
        <w:rPr>
          <w:rFonts w:asciiTheme="minorHAnsi" w:hAnsiTheme="minorHAnsi" w:cstheme="minorHAnsi"/>
          <w:b w:val="0"/>
          <w:sz w:val="22"/>
        </w:rPr>
      </w:pPr>
      <w:r>
        <w:rPr>
          <w:rFonts w:asciiTheme="minorHAnsi" w:hAnsiTheme="minorHAnsi" w:cstheme="minorHAnsi"/>
          <w:b w:val="0"/>
          <w:sz w:val="22"/>
        </w:rPr>
        <w:t xml:space="preserve">Since setting up the SSEF, </w:t>
      </w:r>
      <w:r w:rsidR="00A62BEA" w:rsidRPr="00A62BEA">
        <w:rPr>
          <w:rFonts w:asciiTheme="minorHAnsi" w:hAnsiTheme="minorHAnsi" w:cstheme="minorHAnsi"/>
          <w:b w:val="0"/>
          <w:sz w:val="22"/>
        </w:rPr>
        <w:t xml:space="preserve">SCF </w:t>
      </w:r>
      <w:r>
        <w:rPr>
          <w:rFonts w:asciiTheme="minorHAnsi" w:hAnsiTheme="minorHAnsi" w:cstheme="minorHAnsi"/>
          <w:b w:val="0"/>
          <w:sz w:val="22"/>
        </w:rPr>
        <w:t xml:space="preserve">has also helped develop </w:t>
      </w:r>
      <w:r w:rsidR="00A62BEA" w:rsidRPr="00A62BEA">
        <w:rPr>
          <w:rFonts w:asciiTheme="minorHAnsi" w:hAnsiTheme="minorHAnsi" w:cstheme="minorHAnsi"/>
          <w:b w:val="0"/>
          <w:sz w:val="22"/>
        </w:rPr>
        <w:t>a wider range of support for VCSEs in Somerset, including:</w:t>
      </w:r>
    </w:p>
    <w:p w14:paraId="1CDF8471" w14:textId="77777777" w:rsidR="00A62BEA" w:rsidRPr="00A62BEA" w:rsidRDefault="00A62BEA" w:rsidP="00A62BEA">
      <w:pPr>
        <w:numPr>
          <w:ilvl w:val="0"/>
          <w:numId w:val="13"/>
        </w:numPr>
        <w:rPr>
          <w:rFonts w:asciiTheme="minorHAnsi" w:hAnsiTheme="minorHAnsi" w:cstheme="minorHAnsi"/>
          <w:b w:val="0"/>
          <w:sz w:val="22"/>
          <w:lang w:val="en-US"/>
        </w:rPr>
      </w:pPr>
      <w:r w:rsidRPr="00A62BEA">
        <w:rPr>
          <w:rFonts w:asciiTheme="minorHAnsi" w:hAnsiTheme="minorHAnsi" w:cstheme="minorHAnsi"/>
          <w:b w:val="0"/>
          <w:sz w:val="22"/>
        </w:rPr>
        <w:t xml:space="preserve">Reach Fund – SCF </w:t>
      </w:r>
      <w:r w:rsidR="00F529FE">
        <w:rPr>
          <w:rFonts w:asciiTheme="minorHAnsi" w:hAnsiTheme="minorHAnsi" w:cstheme="minorHAnsi"/>
          <w:b w:val="0"/>
          <w:sz w:val="22"/>
        </w:rPr>
        <w:t>is an</w:t>
      </w:r>
      <w:r w:rsidRPr="00A62BEA">
        <w:rPr>
          <w:rFonts w:asciiTheme="minorHAnsi" w:hAnsiTheme="minorHAnsi" w:cstheme="minorHAnsi"/>
          <w:b w:val="0"/>
          <w:sz w:val="22"/>
        </w:rPr>
        <w:t xml:space="preserve"> Access Point for VCSEs wishing to secure funding for initiatives to develop capacity and capability for ‘enterprise’ and to become ‘investible’. The Reach Fund is also funded by Access and managed by the Social Investment Business (SIB)</w:t>
      </w:r>
      <w:r w:rsidR="003C6345">
        <w:rPr>
          <w:rFonts w:asciiTheme="minorHAnsi" w:hAnsiTheme="minorHAnsi" w:cstheme="minorHAnsi"/>
          <w:b w:val="0"/>
          <w:sz w:val="22"/>
        </w:rPr>
        <w:t>.</w:t>
      </w:r>
    </w:p>
    <w:p w14:paraId="45E8AB35" w14:textId="77777777" w:rsidR="00A62BEA" w:rsidRPr="00A62BEA" w:rsidRDefault="00A62BEA" w:rsidP="00A62BEA">
      <w:pPr>
        <w:numPr>
          <w:ilvl w:val="0"/>
          <w:numId w:val="13"/>
        </w:numPr>
        <w:rPr>
          <w:rFonts w:asciiTheme="minorHAnsi" w:hAnsiTheme="minorHAnsi" w:cstheme="minorHAnsi"/>
          <w:b w:val="0"/>
          <w:sz w:val="22"/>
          <w:lang w:val="en-US"/>
        </w:rPr>
      </w:pPr>
      <w:r w:rsidRPr="00A62BEA">
        <w:rPr>
          <w:rFonts w:asciiTheme="minorHAnsi" w:hAnsiTheme="minorHAnsi" w:cstheme="minorHAnsi"/>
          <w:b w:val="0"/>
          <w:sz w:val="22"/>
        </w:rPr>
        <w:t>Enhance Social Enterpr</w:t>
      </w:r>
      <w:r w:rsidR="003C6345">
        <w:rPr>
          <w:rFonts w:asciiTheme="minorHAnsi" w:hAnsiTheme="minorHAnsi" w:cstheme="minorHAnsi"/>
          <w:b w:val="0"/>
          <w:sz w:val="22"/>
        </w:rPr>
        <w:t>ise programme – SCF is one of the</w:t>
      </w:r>
      <w:r w:rsidRPr="00A62BEA">
        <w:rPr>
          <w:rFonts w:asciiTheme="minorHAnsi" w:hAnsiTheme="minorHAnsi" w:cstheme="minorHAnsi"/>
          <w:b w:val="0"/>
          <w:sz w:val="22"/>
        </w:rPr>
        <w:t xml:space="preserve"> delivery partners funded to provide expert input and support to VCSEs planning to start-up, develop and grow. The Enhance Social Enterprise programme is funded through the European Regional Development Fund.</w:t>
      </w:r>
    </w:p>
    <w:p w14:paraId="09FCE706" w14:textId="77777777" w:rsidR="00015F71" w:rsidRPr="00E33691" w:rsidRDefault="00015F71" w:rsidP="00015F71">
      <w:pPr>
        <w:rPr>
          <w:rFonts w:asciiTheme="minorHAnsi" w:hAnsiTheme="minorHAnsi" w:cstheme="minorHAnsi"/>
          <w:b w:val="0"/>
          <w:sz w:val="22"/>
        </w:rPr>
      </w:pPr>
    </w:p>
    <w:p w14:paraId="463791B1" w14:textId="77777777" w:rsidR="00015F71" w:rsidRPr="00E33691" w:rsidRDefault="00015F71" w:rsidP="00015F71">
      <w:pPr>
        <w:pStyle w:val="Heading1"/>
        <w:rPr>
          <w:rFonts w:asciiTheme="minorHAnsi" w:hAnsiTheme="minorHAnsi" w:cstheme="minorHAnsi"/>
        </w:rPr>
      </w:pPr>
      <w:bookmarkStart w:id="1" w:name="_Toc495871550"/>
      <w:r w:rsidRPr="00E33691">
        <w:rPr>
          <w:rFonts w:asciiTheme="minorHAnsi" w:hAnsiTheme="minorHAnsi" w:cstheme="minorHAnsi"/>
        </w:rPr>
        <w:t>Somerset Social Enterprise Fund – purpose</w:t>
      </w:r>
      <w:r w:rsidR="00F529FE">
        <w:rPr>
          <w:rFonts w:asciiTheme="minorHAnsi" w:hAnsiTheme="minorHAnsi" w:cstheme="minorHAnsi"/>
        </w:rPr>
        <w:t>, objectives, outcomes</w:t>
      </w:r>
      <w:bookmarkEnd w:id="1"/>
      <w:r w:rsidRPr="00E33691">
        <w:rPr>
          <w:rFonts w:asciiTheme="minorHAnsi" w:hAnsiTheme="minorHAnsi" w:cstheme="minorHAnsi"/>
        </w:rPr>
        <w:t xml:space="preserve"> </w:t>
      </w:r>
    </w:p>
    <w:p w14:paraId="5CDD1C33" w14:textId="77777777" w:rsidR="00F529FE" w:rsidRDefault="00F529FE" w:rsidP="00F529FE">
      <w:pPr>
        <w:pStyle w:val="BodyText1"/>
      </w:pPr>
      <w:r>
        <w:t>Social investment is “</w:t>
      </w:r>
      <w:r w:rsidRPr="00350D0F">
        <w:t>the use of borrowing and investment to achieve a social as well as a financial return.</w:t>
      </w:r>
      <w:r>
        <w:t xml:space="preserve">” (Cass Business School Centre for Charity Effectiveness, </w:t>
      </w:r>
      <w:r w:rsidRPr="002C6AFE">
        <w:t>Social Investment, Tools for Success: doing the right things and doing them right, May 2016</w:t>
      </w:r>
      <w:r>
        <w:t xml:space="preserve">). </w:t>
      </w:r>
    </w:p>
    <w:p w14:paraId="298FB5C2" w14:textId="77777777" w:rsidR="00F529FE" w:rsidRPr="002C6AFE" w:rsidRDefault="00F529FE" w:rsidP="00F529FE">
      <w:pPr>
        <w:pStyle w:val="BodyText1"/>
      </w:pPr>
      <w:r w:rsidRPr="0039064F">
        <w:t xml:space="preserve">The </w:t>
      </w:r>
      <w:r w:rsidRPr="00F529FE">
        <w:rPr>
          <w:b/>
          <w:i/>
        </w:rPr>
        <w:t>purpose</w:t>
      </w:r>
      <w:r w:rsidRPr="0039064F">
        <w:t xml:space="preserve"> of the SSEF is to:</w:t>
      </w:r>
    </w:p>
    <w:p w14:paraId="093C962B" w14:textId="77777777" w:rsidR="00F529FE" w:rsidRPr="002C6AFE" w:rsidRDefault="00F529FE" w:rsidP="00F529FE">
      <w:pPr>
        <w:pStyle w:val="NoSpacing"/>
        <w:numPr>
          <w:ilvl w:val="0"/>
          <w:numId w:val="13"/>
        </w:numPr>
      </w:pPr>
      <w:r w:rsidRPr="00A27F1A">
        <w:rPr>
          <w:rFonts w:cs="Calibri"/>
          <w:lang w:val="en-GB" w:eastAsia="en-GB"/>
        </w:rPr>
        <w:t xml:space="preserve">Provide social investment in the form of loans and grants </w:t>
      </w:r>
      <w:r>
        <w:rPr>
          <w:rFonts w:cs="Calibri"/>
          <w:lang w:val="en-GB" w:eastAsia="en-GB"/>
        </w:rPr>
        <w:t xml:space="preserve">and </w:t>
      </w:r>
      <w:r w:rsidRPr="00A27F1A">
        <w:rPr>
          <w:rFonts w:cs="Calibri"/>
          <w:lang w:val="en-GB" w:eastAsia="en-GB"/>
        </w:rPr>
        <w:t>help VCSEs operating in Somerset establish and develop sustainable organisations that deliver social, environmental and economic benefits;</w:t>
      </w:r>
    </w:p>
    <w:p w14:paraId="7459960E" w14:textId="77777777" w:rsidR="00F529FE" w:rsidRPr="002C6AFE" w:rsidRDefault="00F529FE" w:rsidP="00F529FE">
      <w:pPr>
        <w:pStyle w:val="NoSpacing"/>
        <w:numPr>
          <w:ilvl w:val="0"/>
          <w:numId w:val="13"/>
        </w:numPr>
      </w:pPr>
      <w:r w:rsidRPr="00A27F1A">
        <w:rPr>
          <w:rFonts w:cs="Calibri"/>
          <w:lang w:val="en-GB" w:eastAsia="en-GB"/>
        </w:rPr>
        <w:t xml:space="preserve">Provide support </w:t>
      </w:r>
      <w:r>
        <w:rPr>
          <w:rFonts w:cs="Calibri"/>
          <w:lang w:val="en-GB" w:eastAsia="en-GB"/>
        </w:rPr>
        <w:t>to VCSE owner</w:t>
      </w:r>
      <w:r w:rsidRPr="00A27F1A">
        <w:rPr>
          <w:rFonts w:cs="Calibri"/>
          <w:lang w:val="en-GB" w:eastAsia="en-GB"/>
        </w:rPr>
        <w:t>/manager/directors in preparing business plans and investment applications;</w:t>
      </w:r>
    </w:p>
    <w:p w14:paraId="2BDE9E42" w14:textId="77777777" w:rsidR="00F529FE" w:rsidRPr="002C6AFE" w:rsidRDefault="00F529FE" w:rsidP="00F529FE">
      <w:pPr>
        <w:pStyle w:val="NoSpacing"/>
        <w:numPr>
          <w:ilvl w:val="0"/>
          <w:numId w:val="13"/>
        </w:numPr>
      </w:pPr>
      <w:r w:rsidRPr="00A27F1A">
        <w:rPr>
          <w:rFonts w:cs="Calibri"/>
          <w:lang w:val="en-GB" w:eastAsia="en-GB"/>
        </w:rPr>
        <w:t>Provide ongoing support to VCSE owner/manager/directors in managing and improving VCSE operations;</w:t>
      </w:r>
    </w:p>
    <w:p w14:paraId="166A1788" w14:textId="77777777" w:rsidR="00F529FE" w:rsidRPr="002C6AFE" w:rsidRDefault="00F529FE" w:rsidP="00F529FE">
      <w:pPr>
        <w:pStyle w:val="NoSpacing"/>
        <w:numPr>
          <w:ilvl w:val="0"/>
          <w:numId w:val="13"/>
        </w:numPr>
      </w:pPr>
      <w:r w:rsidRPr="00A27F1A">
        <w:rPr>
          <w:rFonts w:cs="Calibri"/>
          <w:lang w:val="en-GB" w:eastAsia="en-GB"/>
        </w:rPr>
        <w:lastRenderedPageBreak/>
        <w:t>Play an active role in and provide links to wider support networks for VCSE owner/manager</w:t>
      </w:r>
      <w:r>
        <w:rPr>
          <w:rFonts w:cs="Calibri"/>
          <w:lang w:val="en-GB" w:eastAsia="en-GB"/>
        </w:rPr>
        <w:t xml:space="preserve">/ </w:t>
      </w:r>
      <w:r w:rsidRPr="00A27F1A">
        <w:rPr>
          <w:rFonts w:cs="Calibri"/>
          <w:lang w:val="en-GB" w:eastAsia="en-GB"/>
        </w:rPr>
        <w:t>directors.</w:t>
      </w:r>
    </w:p>
    <w:p w14:paraId="7F156FCE" w14:textId="77777777" w:rsidR="00F529FE" w:rsidRDefault="00F529FE" w:rsidP="00F529FE">
      <w:pPr>
        <w:pStyle w:val="NoSpacing"/>
      </w:pPr>
    </w:p>
    <w:p w14:paraId="746F22E6" w14:textId="77777777" w:rsidR="008F6521" w:rsidRDefault="008F6521" w:rsidP="00F529FE">
      <w:pPr>
        <w:pStyle w:val="BodyText1"/>
      </w:pPr>
    </w:p>
    <w:p w14:paraId="669AD580" w14:textId="77777777" w:rsidR="00F529FE" w:rsidRPr="002C6AFE" w:rsidRDefault="00F529FE" w:rsidP="00F529FE">
      <w:pPr>
        <w:pStyle w:val="BodyText1"/>
      </w:pPr>
      <w:r w:rsidRPr="0039064F">
        <w:t xml:space="preserve">The </w:t>
      </w:r>
      <w:r w:rsidRPr="005F4A15">
        <w:rPr>
          <w:b/>
          <w:i/>
        </w:rPr>
        <w:t>objectives</w:t>
      </w:r>
      <w:r w:rsidRPr="0039064F">
        <w:t xml:space="preserve"> of the SSEF are to:</w:t>
      </w:r>
    </w:p>
    <w:p w14:paraId="5CFD8AC1" w14:textId="77777777" w:rsidR="00F529FE" w:rsidRPr="002C6AFE" w:rsidRDefault="00F529FE" w:rsidP="00F529FE">
      <w:pPr>
        <w:pStyle w:val="NoSpacing"/>
        <w:numPr>
          <w:ilvl w:val="0"/>
          <w:numId w:val="13"/>
        </w:numPr>
      </w:pPr>
      <w:r w:rsidRPr="00A27F1A">
        <w:rPr>
          <w:rFonts w:cs="Calibri"/>
          <w:lang w:val="en-GB" w:eastAsia="en-GB"/>
        </w:rPr>
        <w:t xml:space="preserve">Promote social investment to eligible VCSEs; </w:t>
      </w:r>
    </w:p>
    <w:p w14:paraId="05C1069A" w14:textId="77777777" w:rsidR="00F529FE" w:rsidRPr="002C6AFE" w:rsidRDefault="00F529FE" w:rsidP="00F529FE">
      <w:pPr>
        <w:pStyle w:val="NoSpacing"/>
        <w:numPr>
          <w:ilvl w:val="0"/>
          <w:numId w:val="13"/>
        </w:numPr>
      </w:pPr>
      <w:r w:rsidRPr="00A27F1A">
        <w:rPr>
          <w:rFonts w:cs="Calibri"/>
          <w:lang w:val="en-GB" w:eastAsia="en-GB"/>
        </w:rPr>
        <w:t xml:space="preserve">Support </w:t>
      </w:r>
      <w:r>
        <w:rPr>
          <w:rFonts w:cs="Calibri"/>
          <w:lang w:val="en-GB" w:eastAsia="en-GB"/>
        </w:rPr>
        <w:t>owner/</w:t>
      </w:r>
      <w:r w:rsidRPr="00A27F1A">
        <w:rPr>
          <w:rFonts w:cs="Calibri"/>
          <w:lang w:val="en-GB" w:eastAsia="en-GB"/>
        </w:rPr>
        <w:t xml:space="preserve">manager/directors of eligible VCSEs to prepare business plans and applications for social investment </w:t>
      </w:r>
    </w:p>
    <w:p w14:paraId="5926F86B" w14:textId="77777777" w:rsidR="00F529FE" w:rsidRPr="002C6AFE" w:rsidRDefault="00F529FE" w:rsidP="00F529FE">
      <w:pPr>
        <w:pStyle w:val="NoSpacing"/>
        <w:numPr>
          <w:ilvl w:val="0"/>
          <w:numId w:val="13"/>
        </w:numPr>
      </w:pPr>
      <w:r>
        <w:rPr>
          <w:rFonts w:cs="Calibri"/>
          <w:lang w:val="en-GB" w:eastAsia="en-GB"/>
        </w:rPr>
        <w:t xml:space="preserve">Provide </w:t>
      </w:r>
      <w:r w:rsidRPr="00A27F1A">
        <w:rPr>
          <w:rFonts w:cs="Calibri"/>
          <w:lang w:val="en-GB" w:eastAsia="en-GB"/>
        </w:rPr>
        <w:t xml:space="preserve">clear policy and guidelines </w:t>
      </w:r>
      <w:r>
        <w:rPr>
          <w:rFonts w:cs="Calibri"/>
          <w:lang w:val="en-GB" w:eastAsia="en-GB"/>
        </w:rPr>
        <w:t>regarding</w:t>
      </w:r>
      <w:r w:rsidRPr="00A27F1A">
        <w:rPr>
          <w:rFonts w:cs="Calibri"/>
          <w:lang w:val="en-GB" w:eastAsia="en-GB"/>
        </w:rPr>
        <w:t xml:space="preserve"> purposes for </w:t>
      </w:r>
      <w:r>
        <w:rPr>
          <w:rFonts w:cs="Calibri"/>
          <w:lang w:val="en-GB" w:eastAsia="en-GB"/>
        </w:rPr>
        <w:t xml:space="preserve">and terms on which </w:t>
      </w:r>
      <w:r w:rsidRPr="00A27F1A">
        <w:rPr>
          <w:rFonts w:cs="Calibri"/>
          <w:lang w:val="en-GB" w:eastAsia="en-GB"/>
        </w:rPr>
        <w:t xml:space="preserve">social investment </w:t>
      </w:r>
      <w:r>
        <w:rPr>
          <w:rFonts w:cs="Calibri"/>
          <w:lang w:val="en-GB" w:eastAsia="en-GB"/>
        </w:rPr>
        <w:t>is</w:t>
      </w:r>
      <w:r w:rsidRPr="00A27F1A">
        <w:rPr>
          <w:rFonts w:cs="Calibri"/>
          <w:lang w:val="en-GB" w:eastAsia="en-GB"/>
        </w:rPr>
        <w:t xml:space="preserve"> provided</w:t>
      </w:r>
      <w:r w:rsidR="005F4A15">
        <w:rPr>
          <w:rFonts w:cs="Calibri"/>
          <w:lang w:val="en-GB" w:eastAsia="en-GB"/>
        </w:rPr>
        <w:t>;</w:t>
      </w:r>
    </w:p>
    <w:p w14:paraId="4714FCBC" w14:textId="77777777" w:rsidR="00F529FE" w:rsidRPr="002C6AFE" w:rsidRDefault="00F529FE" w:rsidP="00F529FE">
      <w:pPr>
        <w:pStyle w:val="NoSpacing"/>
        <w:numPr>
          <w:ilvl w:val="0"/>
          <w:numId w:val="13"/>
        </w:numPr>
      </w:pPr>
      <w:r>
        <w:rPr>
          <w:rFonts w:cs="Calibri"/>
          <w:lang w:val="en-GB" w:eastAsia="en-GB"/>
        </w:rPr>
        <w:t>Provide</w:t>
      </w:r>
      <w:r w:rsidRPr="00A27F1A">
        <w:rPr>
          <w:rFonts w:cs="Calibri"/>
          <w:lang w:val="en-GB" w:eastAsia="en-GB"/>
        </w:rPr>
        <w:t xml:space="preserve"> clear</w:t>
      </w:r>
      <w:r>
        <w:rPr>
          <w:rFonts w:cs="Calibri"/>
          <w:lang w:val="en-GB" w:eastAsia="en-GB"/>
        </w:rPr>
        <w:t xml:space="preserve"> and </w:t>
      </w:r>
      <w:r w:rsidRPr="00A27F1A">
        <w:rPr>
          <w:rFonts w:cs="Calibri"/>
          <w:lang w:val="en-GB" w:eastAsia="en-GB"/>
        </w:rPr>
        <w:t>simple application and evaluation processes;</w:t>
      </w:r>
    </w:p>
    <w:p w14:paraId="0B30864D" w14:textId="77777777" w:rsidR="00F529FE" w:rsidRPr="002C6AFE" w:rsidRDefault="00F529FE" w:rsidP="00F529FE">
      <w:pPr>
        <w:pStyle w:val="NoSpacing"/>
        <w:numPr>
          <w:ilvl w:val="0"/>
          <w:numId w:val="13"/>
        </w:numPr>
      </w:pPr>
      <w:r w:rsidRPr="00A27F1A">
        <w:rPr>
          <w:rFonts w:cs="Calibri"/>
          <w:lang w:val="en-GB" w:eastAsia="en-GB"/>
        </w:rPr>
        <w:t xml:space="preserve">Support owner/manager/directors of VCSEs successful in securing social investment through the SSEF to monitor release of benefits and sustain capacity </w:t>
      </w:r>
      <w:r>
        <w:rPr>
          <w:rFonts w:cs="Calibri"/>
          <w:lang w:val="en-GB" w:eastAsia="en-GB"/>
        </w:rPr>
        <w:t xml:space="preserve">for </w:t>
      </w:r>
      <w:r w:rsidRPr="00A27F1A">
        <w:rPr>
          <w:rFonts w:cs="Calibri"/>
          <w:lang w:val="en-GB" w:eastAsia="en-GB"/>
        </w:rPr>
        <w:t>servicing and repaying loans;</w:t>
      </w:r>
    </w:p>
    <w:p w14:paraId="5F9CEED2" w14:textId="77777777" w:rsidR="00F529FE" w:rsidRPr="002C6AFE" w:rsidRDefault="00F529FE" w:rsidP="00F529FE">
      <w:pPr>
        <w:pStyle w:val="NoSpacing"/>
        <w:numPr>
          <w:ilvl w:val="0"/>
          <w:numId w:val="13"/>
        </w:numPr>
      </w:pPr>
      <w:r w:rsidRPr="00A27F1A">
        <w:rPr>
          <w:rFonts w:cs="Calibri"/>
          <w:lang w:val="en-GB" w:eastAsia="en-GB"/>
        </w:rPr>
        <w:t xml:space="preserve">Report to stakeholders on </w:t>
      </w:r>
      <w:r>
        <w:rPr>
          <w:rFonts w:cs="Calibri"/>
          <w:lang w:val="en-GB" w:eastAsia="en-GB"/>
        </w:rPr>
        <w:t>financial p</w:t>
      </w:r>
      <w:r w:rsidRPr="00A27F1A">
        <w:rPr>
          <w:rFonts w:cs="Calibri"/>
          <w:lang w:val="en-GB" w:eastAsia="en-GB"/>
        </w:rPr>
        <w:t>erformance</w:t>
      </w:r>
      <w:r>
        <w:rPr>
          <w:rFonts w:cs="Calibri"/>
          <w:lang w:val="en-GB" w:eastAsia="en-GB"/>
        </w:rPr>
        <w:t xml:space="preserve"> and social impact</w:t>
      </w:r>
      <w:r w:rsidRPr="00A27F1A">
        <w:rPr>
          <w:rFonts w:cs="Calibri"/>
          <w:lang w:val="en-GB" w:eastAsia="en-GB"/>
        </w:rPr>
        <w:t>;</w:t>
      </w:r>
    </w:p>
    <w:p w14:paraId="2282C6A2" w14:textId="03799260" w:rsidR="00F529FE" w:rsidRDefault="00F529FE" w:rsidP="00F529FE">
      <w:pPr>
        <w:pStyle w:val="NoSpacing"/>
        <w:numPr>
          <w:ilvl w:val="0"/>
          <w:numId w:val="13"/>
        </w:numPr>
      </w:pPr>
      <w:r w:rsidRPr="00A27F1A">
        <w:rPr>
          <w:rFonts w:cs="Calibri"/>
          <w:lang w:val="en-GB" w:eastAsia="en-GB"/>
        </w:rPr>
        <w:t xml:space="preserve">Comply with requirements of all funders and stakeholders including SCC, Access, </w:t>
      </w:r>
      <w:r w:rsidR="005C250D">
        <w:rPr>
          <w:rFonts w:cs="Calibri"/>
          <w:lang w:val="en-GB" w:eastAsia="en-GB"/>
        </w:rPr>
        <w:t>The National Lottery Community Fund</w:t>
      </w:r>
      <w:r w:rsidRPr="00A27F1A">
        <w:rPr>
          <w:rFonts w:cs="Calibri"/>
          <w:lang w:val="en-GB" w:eastAsia="en-GB"/>
        </w:rPr>
        <w:t xml:space="preserve"> and BSC </w:t>
      </w:r>
    </w:p>
    <w:p w14:paraId="0E0AEE40" w14:textId="77777777" w:rsidR="00F529FE" w:rsidRPr="002C6AFE" w:rsidRDefault="00F529FE" w:rsidP="00F529FE">
      <w:pPr>
        <w:pStyle w:val="NoSpacing"/>
      </w:pPr>
    </w:p>
    <w:p w14:paraId="5462C5F8" w14:textId="77777777" w:rsidR="00F529FE" w:rsidRPr="00A219D3" w:rsidRDefault="00F529FE" w:rsidP="00F529FE">
      <w:pPr>
        <w:pStyle w:val="NoSpacing"/>
        <w:rPr>
          <w:rFonts w:cs="Calibri"/>
          <w:lang w:val="en-GB" w:eastAsia="en-GB"/>
        </w:rPr>
      </w:pPr>
      <w:r w:rsidRPr="00A219D3">
        <w:rPr>
          <w:rFonts w:cs="Calibri"/>
          <w:lang w:val="en-GB" w:eastAsia="en-GB"/>
        </w:rPr>
        <w:t xml:space="preserve">The principal </w:t>
      </w:r>
      <w:r w:rsidRPr="009C4FB8">
        <w:rPr>
          <w:rFonts w:cs="Calibri"/>
          <w:b/>
          <w:i/>
          <w:lang w:val="en-GB" w:eastAsia="en-GB"/>
        </w:rPr>
        <w:t>outcomes</w:t>
      </w:r>
      <w:r w:rsidRPr="00A219D3">
        <w:rPr>
          <w:rFonts w:cs="Calibri"/>
          <w:lang w:val="en-GB" w:eastAsia="en-GB"/>
        </w:rPr>
        <w:t xml:space="preserve"> the SSEF </w:t>
      </w:r>
      <w:r w:rsidR="009C4FB8">
        <w:rPr>
          <w:rFonts w:cs="Calibri"/>
          <w:lang w:val="en-GB" w:eastAsia="en-GB"/>
        </w:rPr>
        <w:t>intends to achieve are</w:t>
      </w:r>
      <w:r w:rsidRPr="00A219D3">
        <w:rPr>
          <w:rFonts w:cs="Calibri"/>
          <w:lang w:val="en-GB" w:eastAsia="en-GB"/>
        </w:rPr>
        <w:t>:</w:t>
      </w:r>
    </w:p>
    <w:p w14:paraId="6C51A830" w14:textId="77777777" w:rsidR="00F529FE" w:rsidRPr="0039064F" w:rsidRDefault="00F529FE" w:rsidP="00F529FE">
      <w:pPr>
        <w:pStyle w:val="NoSpacing"/>
        <w:rPr>
          <w:rFonts w:ascii="Arial" w:hAnsi="Arial" w:cs="Arial"/>
        </w:rPr>
      </w:pPr>
    </w:p>
    <w:p w14:paraId="13AE2543" w14:textId="77777777" w:rsidR="00F529FE" w:rsidRPr="00A27F1A" w:rsidRDefault="00F529FE" w:rsidP="00F529FE">
      <w:pPr>
        <w:pStyle w:val="NoSpacing"/>
        <w:numPr>
          <w:ilvl w:val="0"/>
          <w:numId w:val="13"/>
        </w:numPr>
      </w:pPr>
      <w:r w:rsidRPr="00A27F1A">
        <w:rPr>
          <w:rFonts w:cs="Calibri"/>
          <w:lang w:val="en-GB" w:eastAsia="en-GB"/>
        </w:rPr>
        <w:t>Improvement in access to social investment for VCSEs in Somerset;</w:t>
      </w:r>
    </w:p>
    <w:p w14:paraId="1AD83D81" w14:textId="77777777" w:rsidR="00F529FE" w:rsidRPr="00A27F1A" w:rsidRDefault="00F529FE" w:rsidP="00F529FE">
      <w:pPr>
        <w:pStyle w:val="NoSpacing"/>
        <w:numPr>
          <w:ilvl w:val="0"/>
          <w:numId w:val="13"/>
        </w:numPr>
      </w:pPr>
      <w:r w:rsidRPr="00A27F1A">
        <w:rPr>
          <w:rFonts w:cs="Calibri"/>
          <w:lang w:val="en-GB" w:eastAsia="en-GB"/>
        </w:rPr>
        <w:t xml:space="preserve">A measurable improvement in social benefits delivered to individuals and communities through increasing activity of VCSEs.  </w:t>
      </w:r>
    </w:p>
    <w:p w14:paraId="74BC403F" w14:textId="77777777" w:rsidR="00015F71" w:rsidRDefault="00015F71" w:rsidP="00015F71">
      <w:pPr>
        <w:pStyle w:val="NoSpacing"/>
        <w:rPr>
          <w:rFonts w:asciiTheme="minorHAnsi" w:hAnsiTheme="minorHAnsi" w:cstheme="minorHAnsi"/>
          <w:b/>
        </w:rPr>
      </w:pPr>
    </w:p>
    <w:p w14:paraId="74F9AE8A" w14:textId="77777777" w:rsidR="00E03338" w:rsidRPr="00E33691" w:rsidRDefault="00E03338" w:rsidP="00015F71">
      <w:pPr>
        <w:pStyle w:val="NoSpacing"/>
        <w:rPr>
          <w:rFonts w:asciiTheme="minorHAnsi" w:hAnsiTheme="minorHAnsi" w:cstheme="minorHAnsi"/>
          <w:b/>
        </w:rPr>
      </w:pPr>
    </w:p>
    <w:p w14:paraId="29A9D580" w14:textId="77777777" w:rsidR="00771D1E" w:rsidRDefault="00771D1E" w:rsidP="00015F71">
      <w:pPr>
        <w:pStyle w:val="Heading1"/>
        <w:rPr>
          <w:rFonts w:asciiTheme="minorHAnsi" w:hAnsiTheme="minorHAnsi" w:cstheme="minorHAnsi"/>
        </w:rPr>
      </w:pPr>
      <w:bookmarkStart w:id="2" w:name="_Toc495871551"/>
      <w:r>
        <w:rPr>
          <w:rFonts w:asciiTheme="minorHAnsi" w:hAnsiTheme="minorHAnsi" w:cstheme="minorHAnsi"/>
        </w:rPr>
        <w:t>Governance – Social Investment Committee</w:t>
      </w:r>
      <w:bookmarkEnd w:id="2"/>
    </w:p>
    <w:p w14:paraId="73706298" w14:textId="77777777" w:rsidR="00771D1E" w:rsidRDefault="00771D1E" w:rsidP="00771D1E">
      <w:pPr>
        <w:pStyle w:val="NoSpacing"/>
        <w:rPr>
          <w:rFonts w:cs="Calibri"/>
        </w:rPr>
      </w:pPr>
      <w:r>
        <w:rPr>
          <w:rFonts w:cs="Calibri"/>
        </w:rPr>
        <w:t>The Social Investment Committee (SIC) is r</w:t>
      </w:r>
      <w:r w:rsidRPr="00AD041A">
        <w:rPr>
          <w:rFonts w:cs="Calibri"/>
        </w:rPr>
        <w:t>esponsib</w:t>
      </w:r>
      <w:r>
        <w:rPr>
          <w:rFonts w:cs="Calibri"/>
        </w:rPr>
        <w:t xml:space="preserve">le </w:t>
      </w:r>
      <w:r w:rsidRPr="00AD041A">
        <w:rPr>
          <w:rFonts w:cs="Calibri"/>
        </w:rPr>
        <w:t>for oversight of the SSEF a</w:t>
      </w:r>
      <w:r>
        <w:rPr>
          <w:rFonts w:cs="Calibri"/>
        </w:rPr>
        <w:t>nd comprises:</w:t>
      </w:r>
    </w:p>
    <w:p w14:paraId="39834BEB" w14:textId="77777777" w:rsidR="00771D1E" w:rsidRDefault="00771D1E" w:rsidP="00771D1E">
      <w:pPr>
        <w:pStyle w:val="NoSpacing"/>
        <w:numPr>
          <w:ilvl w:val="0"/>
          <w:numId w:val="14"/>
        </w:numPr>
        <w:rPr>
          <w:rFonts w:cs="Calibri"/>
        </w:rPr>
      </w:pPr>
      <w:r>
        <w:rPr>
          <w:rFonts w:cs="Calibri"/>
        </w:rPr>
        <w:t>A</w:t>
      </w:r>
      <w:r w:rsidRPr="00AD041A">
        <w:rPr>
          <w:rFonts w:cs="Calibri"/>
        </w:rPr>
        <w:t xml:space="preserve">t least 2 SCC </w:t>
      </w:r>
      <w:r>
        <w:rPr>
          <w:rFonts w:cs="Calibri"/>
        </w:rPr>
        <w:t xml:space="preserve">member </w:t>
      </w:r>
      <w:r w:rsidRPr="00AD041A">
        <w:rPr>
          <w:rFonts w:cs="Calibri"/>
        </w:rPr>
        <w:t>representatives</w:t>
      </w:r>
      <w:r>
        <w:rPr>
          <w:rFonts w:cs="Calibri"/>
        </w:rPr>
        <w:t>;</w:t>
      </w:r>
    </w:p>
    <w:p w14:paraId="7D044305" w14:textId="77777777" w:rsidR="00771D1E" w:rsidRPr="00B670DF" w:rsidRDefault="00771D1E" w:rsidP="00771D1E">
      <w:pPr>
        <w:pStyle w:val="NoSpacing"/>
        <w:numPr>
          <w:ilvl w:val="0"/>
          <w:numId w:val="14"/>
        </w:numPr>
        <w:rPr>
          <w:rFonts w:cs="Calibri"/>
        </w:rPr>
      </w:pPr>
      <w:r w:rsidRPr="00AD041A">
        <w:rPr>
          <w:rFonts w:cs="Calibri"/>
        </w:rPr>
        <w:t xml:space="preserve">2 SCF trustees </w:t>
      </w:r>
      <w:r>
        <w:rPr>
          <w:rFonts w:cs="Calibri"/>
        </w:rPr>
        <w:t>(</w:t>
      </w:r>
      <w:r w:rsidRPr="00AD041A">
        <w:rPr>
          <w:rFonts w:cs="Calibri"/>
        </w:rPr>
        <w:t>one of whom chair</w:t>
      </w:r>
      <w:r>
        <w:rPr>
          <w:rFonts w:cs="Calibri"/>
        </w:rPr>
        <w:t>s</w:t>
      </w:r>
      <w:r w:rsidRPr="00AD041A">
        <w:rPr>
          <w:rFonts w:cs="Calibri"/>
        </w:rPr>
        <w:t xml:space="preserve"> the committee</w:t>
      </w:r>
      <w:r>
        <w:rPr>
          <w:rFonts w:cs="Calibri"/>
        </w:rPr>
        <w:t>);</w:t>
      </w:r>
    </w:p>
    <w:p w14:paraId="278C100D" w14:textId="77777777" w:rsidR="00771D1E" w:rsidRDefault="00771D1E" w:rsidP="00771D1E">
      <w:pPr>
        <w:pStyle w:val="NoSpacing"/>
        <w:numPr>
          <w:ilvl w:val="0"/>
          <w:numId w:val="14"/>
        </w:numPr>
        <w:rPr>
          <w:rFonts w:cs="Calibri"/>
        </w:rPr>
      </w:pPr>
      <w:r>
        <w:rPr>
          <w:rFonts w:cs="Calibri"/>
        </w:rPr>
        <w:t xml:space="preserve">Co-opted experts and; </w:t>
      </w:r>
    </w:p>
    <w:p w14:paraId="435098AA" w14:textId="77777777" w:rsidR="00771D1E" w:rsidRDefault="00771D1E" w:rsidP="00771D1E">
      <w:pPr>
        <w:pStyle w:val="NoSpacing"/>
        <w:numPr>
          <w:ilvl w:val="0"/>
          <w:numId w:val="14"/>
        </w:numPr>
        <w:rPr>
          <w:rFonts w:cs="Calibri"/>
        </w:rPr>
      </w:pPr>
      <w:r>
        <w:rPr>
          <w:rFonts w:cs="Calibri"/>
        </w:rPr>
        <w:t>O</w:t>
      </w:r>
      <w:r w:rsidRPr="00AD041A">
        <w:rPr>
          <w:rFonts w:cs="Calibri"/>
        </w:rPr>
        <w:t>thers as required.</w:t>
      </w:r>
      <w:r>
        <w:rPr>
          <w:rFonts w:cs="Calibri"/>
        </w:rPr>
        <w:t xml:space="preserve"> </w:t>
      </w:r>
    </w:p>
    <w:p w14:paraId="05FD98B7" w14:textId="77777777" w:rsidR="00771D1E" w:rsidRDefault="00771D1E" w:rsidP="00771D1E">
      <w:pPr>
        <w:pStyle w:val="NoSpacing"/>
        <w:rPr>
          <w:rFonts w:cs="Calibri"/>
        </w:rPr>
      </w:pPr>
    </w:p>
    <w:p w14:paraId="6CD8479F" w14:textId="77777777" w:rsidR="00771D1E" w:rsidRDefault="00771D1E" w:rsidP="00771D1E">
      <w:pPr>
        <w:pStyle w:val="NoSpacing"/>
        <w:rPr>
          <w:rFonts w:cs="Calibri"/>
        </w:rPr>
      </w:pPr>
      <w:r>
        <w:rPr>
          <w:rFonts w:cs="Calibri"/>
        </w:rPr>
        <w:t xml:space="preserve">The presence of 2 SCC members and 2 SCF Trustees is required for the SIC to be quorate. </w:t>
      </w:r>
    </w:p>
    <w:p w14:paraId="40407FDE" w14:textId="77777777" w:rsidR="00771D1E" w:rsidRDefault="00771D1E" w:rsidP="00771D1E">
      <w:pPr>
        <w:pStyle w:val="NoSpacing"/>
        <w:rPr>
          <w:rFonts w:cs="Calibri"/>
        </w:rPr>
      </w:pPr>
    </w:p>
    <w:p w14:paraId="05765114" w14:textId="77777777" w:rsidR="00771D1E" w:rsidRDefault="00771D1E" w:rsidP="00771D1E">
      <w:pPr>
        <w:pStyle w:val="NoSpacing"/>
        <w:rPr>
          <w:rFonts w:cs="Calibri"/>
        </w:rPr>
      </w:pPr>
      <w:r>
        <w:rPr>
          <w:rFonts w:cs="Calibri"/>
        </w:rPr>
        <w:t>A Growth Fund observer may also attend SIC meetings. The Growth Fund observer is not a member of the SIC per se and does not participate in decision making.</w:t>
      </w:r>
    </w:p>
    <w:p w14:paraId="27110F2F" w14:textId="77777777" w:rsidR="00771D1E" w:rsidRPr="00771D1E" w:rsidRDefault="00771D1E" w:rsidP="00771D1E"/>
    <w:p w14:paraId="54804A46" w14:textId="77777777" w:rsidR="00015F71" w:rsidRPr="00E33691" w:rsidRDefault="00015F71" w:rsidP="00015F71">
      <w:pPr>
        <w:pStyle w:val="Heading1"/>
        <w:rPr>
          <w:rFonts w:asciiTheme="minorHAnsi" w:hAnsiTheme="minorHAnsi" w:cstheme="minorHAnsi"/>
        </w:rPr>
      </w:pPr>
      <w:bookmarkStart w:id="3" w:name="_Toc495871552"/>
      <w:r w:rsidRPr="00E33691">
        <w:rPr>
          <w:rFonts w:asciiTheme="minorHAnsi" w:hAnsiTheme="minorHAnsi" w:cstheme="minorHAnsi"/>
        </w:rPr>
        <w:t>Eligible Organisations</w:t>
      </w:r>
      <w:bookmarkEnd w:id="3"/>
    </w:p>
    <w:p w14:paraId="58AE5537" w14:textId="77777777" w:rsidR="00E03338" w:rsidRPr="00076803" w:rsidRDefault="00E03338" w:rsidP="00E03338">
      <w:pPr>
        <w:pStyle w:val="BodyText1"/>
      </w:pPr>
      <w:r w:rsidRPr="003474D4">
        <w:t xml:space="preserve">To be eligible for </w:t>
      </w:r>
      <w:r>
        <w:t>SSEF funding</w:t>
      </w:r>
      <w:r w:rsidRPr="003474D4">
        <w:t>, organisations must operat</w:t>
      </w:r>
      <w:r>
        <w:t>e</w:t>
      </w:r>
      <w:r w:rsidRPr="003474D4">
        <w:t xml:space="preserve"> within the Somerset County Council administrative area and be able to demonstrate that they are </w:t>
      </w:r>
      <w:r>
        <w:t xml:space="preserve">a VCSE. </w:t>
      </w:r>
      <w:r>
        <w:rPr>
          <w:lang w:val="en-US"/>
        </w:rPr>
        <w:t>‘</w:t>
      </w:r>
      <w:r w:rsidRPr="00076803">
        <w:rPr>
          <w:lang w:val="en-US"/>
        </w:rPr>
        <w:t>VCSE</w:t>
      </w:r>
      <w:r>
        <w:rPr>
          <w:lang w:val="en-US"/>
        </w:rPr>
        <w:t>’</w:t>
      </w:r>
      <w:r w:rsidRPr="00076803">
        <w:rPr>
          <w:lang w:val="en-US"/>
        </w:rPr>
        <w:t xml:space="preserve"> means an incorporated voluntary, community or</w:t>
      </w:r>
      <w:r>
        <w:rPr>
          <w:lang w:val="en-US"/>
        </w:rPr>
        <w:t xml:space="preserve"> social enterprise organisation that</w:t>
      </w:r>
      <w:r w:rsidRPr="00076803">
        <w:rPr>
          <w:lang w:val="en-US"/>
        </w:rPr>
        <w:t xml:space="preserve"> is either</w:t>
      </w:r>
      <w:r>
        <w:rPr>
          <w:lang w:val="en-US"/>
        </w:rPr>
        <w:t xml:space="preserve"> a</w:t>
      </w:r>
      <w:r w:rsidRPr="00076803">
        <w:t xml:space="preserve"> </w:t>
      </w:r>
      <w:r>
        <w:t>C</w:t>
      </w:r>
      <w:r w:rsidRPr="00076803">
        <w:t>harity, Community Interest Company or Community Benefit Society, registered with the relevant registry body</w:t>
      </w:r>
      <w:r>
        <w:t xml:space="preserve">, </w:t>
      </w:r>
      <w:r w:rsidRPr="00076803">
        <w:t>or</w:t>
      </w:r>
      <w:r>
        <w:t xml:space="preserve"> a</w:t>
      </w:r>
      <w:r w:rsidRPr="00076803">
        <w:t xml:space="preserve">n unregulated organisation </w:t>
      </w:r>
      <w:r>
        <w:t>that</w:t>
      </w:r>
      <w:r w:rsidRPr="00076803">
        <w:t>:</w:t>
      </w:r>
    </w:p>
    <w:p w14:paraId="33080D80" w14:textId="77777777" w:rsidR="00E03338" w:rsidRPr="00E03338" w:rsidRDefault="00E03338" w:rsidP="00E03338">
      <w:pPr>
        <w:pStyle w:val="NoSpacing"/>
        <w:numPr>
          <w:ilvl w:val="0"/>
          <w:numId w:val="14"/>
        </w:numPr>
        <w:rPr>
          <w:rFonts w:cs="Calibri"/>
        </w:rPr>
      </w:pPr>
      <w:r w:rsidRPr="00E03338">
        <w:rPr>
          <w:rFonts w:cs="Calibri"/>
        </w:rPr>
        <w:lastRenderedPageBreak/>
        <w:t>Has a clear social mission that, in the reasonable opinion of the Social Investment Committee, is analogous to a recognised charitable purpose;</w:t>
      </w:r>
    </w:p>
    <w:p w14:paraId="56FABE44" w14:textId="77777777" w:rsidR="00E03338" w:rsidRPr="00E03338" w:rsidRDefault="00E03338" w:rsidP="00E03338">
      <w:pPr>
        <w:pStyle w:val="NoSpacing"/>
        <w:numPr>
          <w:ilvl w:val="0"/>
          <w:numId w:val="14"/>
        </w:numPr>
        <w:rPr>
          <w:rFonts w:cs="Calibri"/>
        </w:rPr>
      </w:pPr>
      <w:r w:rsidRPr="00E03338">
        <w:rPr>
          <w:rFonts w:cs="Calibri"/>
        </w:rPr>
        <w:t>Distributes less than 50% of post-tax profits and reinvests at least 51% of surpluses into pursuing its social mission;</w:t>
      </w:r>
    </w:p>
    <w:p w14:paraId="6C621D94" w14:textId="77777777" w:rsidR="00E03338" w:rsidRPr="00E03338" w:rsidRDefault="00E03338" w:rsidP="00E03338">
      <w:pPr>
        <w:pStyle w:val="NoSpacing"/>
        <w:numPr>
          <w:ilvl w:val="0"/>
          <w:numId w:val="14"/>
        </w:numPr>
        <w:rPr>
          <w:rFonts w:cs="Calibri"/>
        </w:rPr>
      </w:pPr>
      <w:r w:rsidRPr="00E03338">
        <w:rPr>
          <w:rFonts w:cs="Calibri"/>
        </w:rPr>
        <w:t>Has a constitutional or contractual lock on its social mission, its dividend and surplus distribution policy and “asset-lock”;</w:t>
      </w:r>
    </w:p>
    <w:p w14:paraId="0B159FAB" w14:textId="77777777" w:rsidR="00E03338" w:rsidRPr="00E03338" w:rsidRDefault="00E03338" w:rsidP="00E03338">
      <w:pPr>
        <w:pStyle w:val="NoSpacing"/>
        <w:numPr>
          <w:ilvl w:val="0"/>
          <w:numId w:val="14"/>
        </w:numPr>
        <w:rPr>
          <w:rFonts w:cs="Calibri"/>
        </w:rPr>
      </w:pPr>
      <w:r w:rsidRPr="00E03338">
        <w:rPr>
          <w:rFonts w:cs="Calibri"/>
        </w:rPr>
        <w:t>Carries out, or has ambitions to carry out, trading activities in support of and which are causally linked to its social mission;</w:t>
      </w:r>
    </w:p>
    <w:p w14:paraId="579B21FC" w14:textId="77777777" w:rsidR="00E03338" w:rsidRPr="00E03338" w:rsidRDefault="00E03338" w:rsidP="00E03338">
      <w:pPr>
        <w:pStyle w:val="NoSpacing"/>
        <w:numPr>
          <w:ilvl w:val="0"/>
          <w:numId w:val="14"/>
        </w:numPr>
        <w:rPr>
          <w:rFonts w:cs="Calibri"/>
        </w:rPr>
      </w:pPr>
      <w:r w:rsidRPr="00E03338">
        <w:rPr>
          <w:rFonts w:cs="Calibri"/>
        </w:rPr>
        <w:t>Offers its products and services for public benefit without restrictions and barriers, such as affordability;</w:t>
      </w:r>
    </w:p>
    <w:p w14:paraId="7573A998" w14:textId="77777777" w:rsidR="00E03338" w:rsidRPr="00E03338" w:rsidRDefault="00E03338" w:rsidP="00E03338">
      <w:pPr>
        <w:pStyle w:val="NoSpacing"/>
        <w:numPr>
          <w:ilvl w:val="0"/>
          <w:numId w:val="14"/>
        </w:numPr>
        <w:rPr>
          <w:rFonts w:cs="Calibri"/>
        </w:rPr>
      </w:pPr>
      <w:r w:rsidRPr="00E03338">
        <w:rPr>
          <w:rFonts w:cs="Calibri"/>
        </w:rPr>
        <w:t>Is open to undertaking an independent social impact audit;</w:t>
      </w:r>
    </w:p>
    <w:p w14:paraId="713E1F62" w14:textId="77777777" w:rsidR="00E03338" w:rsidRPr="00E03338" w:rsidRDefault="00E03338" w:rsidP="00E03338">
      <w:pPr>
        <w:pStyle w:val="NoSpacing"/>
        <w:numPr>
          <w:ilvl w:val="0"/>
          <w:numId w:val="14"/>
        </w:numPr>
        <w:rPr>
          <w:rFonts w:cs="Calibri"/>
        </w:rPr>
      </w:pPr>
      <w:r w:rsidRPr="00E03338">
        <w:rPr>
          <w:rFonts w:cs="Calibri"/>
        </w:rPr>
        <w:t>Has a remuneration and benefits policy that it is willing to make publicly accessible, and which is reasonable and proportionate relative to the market practice for VCSEs;</w:t>
      </w:r>
    </w:p>
    <w:p w14:paraId="7746D37B" w14:textId="77777777" w:rsidR="00E03338" w:rsidRPr="00E03338" w:rsidRDefault="00E03338" w:rsidP="00E03338">
      <w:pPr>
        <w:pStyle w:val="NoSpacing"/>
        <w:numPr>
          <w:ilvl w:val="0"/>
          <w:numId w:val="14"/>
        </w:numPr>
        <w:rPr>
          <w:rFonts w:cs="Calibri"/>
        </w:rPr>
      </w:pPr>
      <w:r w:rsidRPr="00E03338">
        <w:rPr>
          <w:rFonts w:cs="Calibri"/>
        </w:rPr>
        <w:t xml:space="preserve">In the case of a sale of the organisation, the directors make best efforts to preserve the social mission under new ownership; </w:t>
      </w:r>
    </w:p>
    <w:p w14:paraId="732C10A3" w14:textId="77777777" w:rsidR="00E03338" w:rsidRPr="00E03338" w:rsidRDefault="00E03338" w:rsidP="00E03338">
      <w:pPr>
        <w:pStyle w:val="NoSpacing"/>
        <w:numPr>
          <w:ilvl w:val="0"/>
          <w:numId w:val="14"/>
        </w:numPr>
        <w:rPr>
          <w:rFonts w:cs="Calibri"/>
        </w:rPr>
      </w:pPr>
      <w:r w:rsidRPr="00E03338">
        <w:rPr>
          <w:rFonts w:cs="Calibri"/>
        </w:rPr>
        <w:t>Can demonstrate that no private benefit will arise from the Grant;</w:t>
      </w:r>
    </w:p>
    <w:p w14:paraId="7C874043" w14:textId="77777777" w:rsidR="00E03338" w:rsidRPr="00E03338" w:rsidRDefault="00E03338" w:rsidP="00E03338">
      <w:pPr>
        <w:pStyle w:val="NoSpacing"/>
        <w:numPr>
          <w:ilvl w:val="0"/>
          <w:numId w:val="14"/>
        </w:numPr>
        <w:rPr>
          <w:rFonts w:cs="Calibri"/>
        </w:rPr>
      </w:pPr>
      <w:r w:rsidRPr="00E03338">
        <w:rPr>
          <w:rFonts w:cs="Calibri"/>
        </w:rPr>
        <w:t xml:space="preserve">No state aid issues have been identified; </w:t>
      </w:r>
    </w:p>
    <w:p w14:paraId="6BB93EB3" w14:textId="77777777" w:rsidR="00E03338" w:rsidRDefault="00E03338" w:rsidP="00E03338">
      <w:pPr>
        <w:pStyle w:val="Heading2"/>
      </w:pPr>
      <w:bookmarkStart w:id="4" w:name="_Toc494541672"/>
    </w:p>
    <w:p w14:paraId="3CA75CAD" w14:textId="77777777" w:rsidR="00E03338" w:rsidRDefault="00E03338" w:rsidP="00E03338">
      <w:pPr>
        <w:pStyle w:val="Heading2"/>
      </w:pPr>
      <w:bookmarkStart w:id="5" w:name="_Toc495871553"/>
      <w:r>
        <w:t>Asset Lock</w:t>
      </w:r>
      <w:bookmarkEnd w:id="4"/>
      <w:bookmarkEnd w:id="5"/>
    </w:p>
    <w:p w14:paraId="7B9B383A" w14:textId="77777777" w:rsidR="00E03338" w:rsidRDefault="00E03338" w:rsidP="00E03338">
      <w:pPr>
        <w:pStyle w:val="BodyText1"/>
      </w:pPr>
      <w:r>
        <w:t>A</w:t>
      </w:r>
      <w:r w:rsidRPr="00C16FD0">
        <w:t xml:space="preserve">n asset lock is a legal device preventing the </w:t>
      </w:r>
      <w:r>
        <w:t xml:space="preserve">assets of an organisation being used for private gain rather than the stated purpose of the organisation. The principal </w:t>
      </w:r>
      <w:r w:rsidRPr="00C16FD0">
        <w:t>purpose of an asset lock is to ensure that the public benefit or community benefit of any social investment is maintained, thus ensuring that funds are used for the purposes intended</w:t>
      </w:r>
      <w:r>
        <w:t>.</w:t>
      </w:r>
    </w:p>
    <w:p w14:paraId="0CC9120B" w14:textId="77777777" w:rsidR="00E03338" w:rsidRPr="00C16FD0" w:rsidRDefault="00E03338" w:rsidP="00E03338">
      <w:pPr>
        <w:pStyle w:val="BodyText1"/>
      </w:pPr>
      <w:r>
        <w:t>T</w:t>
      </w:r>
      <w:r w:rsidRPr="00C16FD0">
        <w:t xml:space="preserve">here is a clear relationship between the asset lock and </w:t>
      </w:r>
      <w:r>
        <w:t>social/</w:t>
      </w:r>
      <w:r w:rsidRPr="00C16FD0">
        <w:t>community interest test, in that the test may not be seen to be met if it is considered that the activities of the social enterprise are being carried out for the benefit of the company’s directors, employees, or service providers, rather than for the benefit of the community.</w:t>
      </w:r>
    </w:p>
    <w:p w14:paraId="18C5E4F9" w14:textId="77777777" w:rsidR="00E03338" w:rsidRPr="003474D4" w:rsidRDefault="00E03338" w:rsidP="00E03338">
      <w:pPr>
        <w:rPr>
          <w:b w:val="0"/>
          <w:sz w:val="22"/>
        </w:rPr>
      </w:pPr>
      <w:r>
        <w:rPr>
          <w:b w:val="0"/>
          <w:sz w:val="22"/>
        </w:rPr>
        <w:t>VCSEs</w:t>
      </w:r>
      <w:r w:rsidRPr="003474D4">
        <w:rPr>
          <w:b w:val="0"/>
          <w:sz w:val="22"/>
        </w:rPr>
        <w:t xml:space="preserve"> applying for funding through the SSEF will </w:t>
      </w:r>
      <w:r>
        <w:rPr>
          <w:b w:val="0"/>
          <w:sz w:val="22"/>
        </w:rPr>
        <w:t xml:space="preserve">also </w:t>
      </w:r>
      <w:r w:rsidRPr="003474D4">
        <w:rPr>
          <w:b w:val="0"/>
          <w:sz w:val="22"/>
        </w:rPr>
        <w:t>be required to demonstrate compliance with relevant legislation and</w:t>
      </w:r>
      <w:r>
        <w:rPr>
          <w:b w:val="0"/>
          <w:sz w:val="22"/>
        </w:rPr>
        <w:t>, specifically:</w:t>
      </w:r>
    </w:p>
    <w:p w14:paraId="7AEDE80A" w14:textId="77777777" w:rsidR="00E03338" w:rsidRPr="00CE21A1" w:rsidRDefault="00E03338" w:rsidP="00CE21A1">
      <w:pPr>
        <w:pStyle w:val="NoSpacing"/>
        <w:numPr>
          <w:ilvl w:val="0"/>
          <w:numId w:val="14"/>
        </w:numPr>
        <w:rPr>
          <w:rFonts w:cs="Calibri"/>
        </w:rPr>
      </w:pPr>
      <w:r w:rsidRPr="00CE21A1">
        <w:rPr>
          <w:rFonts w:cs="Calibri"/>
        </w:rPr>
        <w:t>Equality Act 2010</w:t>
      </w:r>
    </w:p>
    <w:p w14:paraId="13EBC1B2" w14:textId="77777777" w:rsidR="00E03338" w:rsidRPr="00CE21A1" w:rsidRDefault="00E03338" w:rsidP="00CE21A1">
      <w:pPr>
        <w:pStyle w:val="NoSpacing"/>
        <w:numPr>
          <w:ilvl w:val="0"/>
          <w:numId w:val="14"/>
        </w:numPr>
        <w:rPr>
          <w:rFonts w:cs="Calibri"/>
        </w:rPr>
      </w:pPr>
      <w:r w:rsidRPr="00CE21A1">
        <w:rPr>
          <w:rFonts w:cs="Calibri"/>
        </w:rPr>
        <w:t>Freedom of Information Act 2000</w:t>
      </w:r>
    </w:p>
    <w:p w14:paraId="56727918" w14:textId="77777777" w:rsidR="00E03338" w:rsidRPr="00CE21A1" w:rsidRDefault="00E03338" w:rsidP="00CE21A1">
      <w:pPr>
        <w:pStyle w:val="NoSpacing"/>
        <w:numPr>
          <w:ilvl w:val="0"/>
          <w:numId w:val="14"/>
        </w:numPr>
        <w:rPr>
          <w:rFonts w:cs="Calibri"/>
        </w:rPr>
      </w:pPr>
      <w:r w:rsidRPr="00CE21A1">
        <w:rPr>
          <w:rFonts w:cs="Calibri"/>
        </w:rPr>
        <w:t>Data Protection Act 1998</w:t>
      </w:r>
    </w:p>
    <w:p w14:paraId="009C66BD" w14:textId="77777777" w:rsidR="00CE21A1" w:rsidRDefault="00CE21A1" w:rsidP="00E03338">
      <w:pPr>
        <w:pStyle w:val="BodyText1"/>
      </w:pPr>
    </w:p>
    <w:p w14:paraId="0B1E0C0C" w14:textId="77777777" w:rsidR="00E03338" w:rsidRDefault="00E03338" w:rsidP="00E03338">
      <w:pPr>
        <w:pStyle w:val="BodyText1"/>
      </w:pPr>
      <w:r>
        <w:t>The SSEF is not authorised under the Financial Services &amp; Markets Act to lend to individuals or unincorporated organisations.</w:t>
      </w:r>
    </w:p>
    <w:p w14:paraId="1AC0E25C" w14:textId="77777777" w:rsidR="00E03338" w:rsidRDefault="00E03338" w:rsidP="00E03338">
      <w:pPr>
        <w:pStyle w:val="Heading2"/>
      </w:pPr>
      <w:bookmarkStart w:id="6" w:name="_Toc494541673"/>
      <w:bookmarkStart w:id="7" w:name="_Toc495871554"/>
      <w:r>
        <w:t>State Aid</w:t>
      </w:r>
      <w:bookmarkEnd w:id="6"/>
      <w:bookmarkEnd w:id="7"/>
    </w:p>
    <w:p w14:paraId="74B892A9" w14:textId="77777777" w:rsidR="00E03338" w:rsidRPr="00175028" w:rsidRDefault="00E03338" w:rsidP="00E03338">
      <w:pPr>
        <w:pStyle w:val="BodyText1"/>
        <w:rPr>
          <w:lang w:val="en"/>
        </w:rPr>
      </w:pPr>
      <w:r w:rsidRPr="00175028">
        <w:rPr>
          <w:lang w:val="en"/>
        </w:rPr>
        <w:t xml:space="preserve">State </w:t>
      </w:r>
      <w:r>
        <w:rPr>
          <w:lang w:val="en"/>
        </w:rPr>
        <w:t>A</w:t>
      </w:r>
      <w:r w:rsidRPr="00175028">
        <w:rPr>
          <w:lang w:val="en"/>
        </w:rPr>
        <w:t>id is any advantage granted by public authorities through state resources on a selective basis to any organisations that could potentially distort competition and trade in the European Union.</w:t>
      </w:r>
    </w:p>
    <w:p w14:paraId="67DF5E88" w14:textId="77777777" w:rsidR="00E03338" w:rsidRPr="007225B4" w:rsidRDefault="00E03338" w:rsidP="00E03338">
      <w:pPr>
        <w:pStyle w:val="BodyText1"/>
        <w:rPr>
          <w:lang w:val="en-US"/>
        </w:rPr>
      </w:pPr>
      <w:r w:rsidRPr="007225B4">
        <w:rPr>
          <w:lang w:val="en-US"/>
        </w:rPr>
        <w:t xml:space="preserve">The </w:t>
      </w:r>
      <w:r>
        <w:rPr>
          <w:lang w:val="en-US"/>
        </w:rPr>
        <w:t xml:space="preserve">SSEF is funded </w:t>
      </w:r>
      <w:r w:rsidRPr="007225B4">
        <w:rPr>
          <w:lang w:val="en-US"/>
        </w:rPr>
        <w:t xml:space="preserve">from public funds and </w:t>
      </w:r>
      <w:r>
        <w:rPr>
          <w:lang w:val="en-US"/>
        </w:rPr>
        <w:t xml:space="preserve">loans or grants </w:t>
      </w:r>
      <w:r w:rsidRPr="007225B4">
        <w:rPr>
          <w:lang w:val="en-US"/>
        </w:rPr>
        <w:t xml:space="preserve">will not </w:t>
      </w:r>
      <w:r>
        <w:rPr>
          <w:lang w:val="en-US"/>
        </w:rPr>
        <w:t xml:space="preserve">be </w:t>
      </w:r>
      <w:r w:rsidRPr="007225B4">
        <w:rPr>
          <w:lang w:val="en-US"/>
        </w:rPr>
        <w:t>use</w:t>
      </w:r>
      <w:r>
        <w:rPr>
          <w:lang w:val="en-US"/>
        </w:rPr>
        <w:t>d</w:t>
      </w:r>
      <w:r w:rsidRPr="007225B4">
        <w:rPr>
          <w:lang w:val="en-US"/>
        </w:rPr>
        <w:t xml:space="preserve"> in a way that constitutes State Aid</w:t>
      </w:r>
      <w:r>
        <w:rPr>
          <w:lang w:val="en-US"/>
        </w:rPr>
        <w:t>.</w:t>
      </w:r>
    </w:p>
    <w:p w14:paraId="7F3A76AC" w14:textId="77777777" w:rsidR="00E03338" w:rsidRPr="007225B4" w:rsidRDefault="00E03338" w:rsidP="00E03338">
      <w:pPr>
        <w:pStyle w:val="BodyText1"/>
        <w:rPr>
          <w:lang w:val="en-US"/>
        </w:rPr>
      </w:pPr>
      <w:r>
        <w:rPr>
          <w:lang w:val="en-US"/>
        </w:rPr>
        <w:lastRenderedPageBreak/>
        <w:t xml:space="preserve">SCF </w:t>
      </w:r>
      <w:r w:rsidRPr="007225B4">
        <w:rPr>
          <w:lang w:val="en-US"/>
        </w:rPr>
        <w:t>has a duty of care to ensure that VCSE applicants and investment recipients are aware of their obligations under State Aid requirements</w:t>
      </w:r>
      <w:r>
        <w:rPr>
          <w:lang w:val="en-US"/>
        </w:rPr>
        <w:t xml:space="preserve"> and </w:t>
      </w:r>
      <w:r w:rsidRPr="007225B4">
        <w:rPr>
          <w:lang w:val="en-US"/>
        </w:rPr>
        <w:t xml:space="preserve">requires VCSE applicants to take responsibility for ensuring they do not breach State Aid requirements and provides guidance in application forms and supporting information for applicants. </w:t>
      </w:r>
    </w:p>
    <w:p w14:paraId="00E79A93" w14:textId="77777777" w:rsidR="00CE21A1" w:rsidRPr="007225B4" w:rsidRDefault="00E03338" w:rsidP="00E03338">
      <w:pPr>
        <w:pStyle w:val="BodyText1"/>
        <w:rPr>
          <w:lang w:val="en-US"/>
        </w:rPr>
      </w:pPr>
      <w:r w:rsidRPr="007225B4">
        <w:rPr>
          <w:lang w:val="en-US"/>
        </w:rPr>
        <w:t>The social investment manager is responsible for supporting VCSE applicants in understanding and complying with State Aid rules and requirements and seeking independent specialist advice if required.</w:t>
      </w:r>
    </w:p>
    <w:p w14:paraId="5021B711" w14:textId="77777777" w:rsidR="00E03338" w:rsidRPr="00175028" w:rsidRDefault="00E03338" w:rsidP="00E03338">
      <w:pPr>
        <w:pStyle w:val="BodyText1"/>
        <w:rPr>
          <w:lang w:val="en"/>
        </w:rPr>
      </w:pPr>
      <w:r w:rsidRPr="00175028">
        <w:rPr>
          <w:lang w:val="en"/>
        </w:rPr>
        <w:t xml:space="preserve">State </w:t>
      </w:r>
      <w:r>
        <w:rPr>
          <w:lang w:val="en"/>
        </w:rPr>
        <w:t>A</w:t>
      </w:r>
      <w:r w:rsidRPr="00175028">
        <w:rPr>
          <w:lang w:val="en"/>
        </w:rPr>
        <w:t xml:space="preserve">id </w:t>
      </w:r>
      <w:r>
        <w:rPr>
          <w:lang w:val="en"/>
        </w:rPr>
        <w:t>R</w:t>
      </w:r>
      <w:r w:rsidRPr="00175028">
        <w:rPr>
          <w:lang w:val="en"/>
        </w:rPr>
        <w:t>ules can (among other things) apply to the following:</w:t>
      </w:r>
    </w:p>
    <w:p w14:paraId="3878F3D3" w14:textId="77777777" w:rsidR="00E03338" w:rsidRPr="00CE21A1" w:rsidRDefault="00E03338" w:rsidP="00CE21A1">
      <w:pPr>
        <w:pStyle w:val="NoSpacing"/>
        <w:numPr>
          <w:ilvl w:val="0"/>
          <w:numId w:val="14"/>
        </w:numPr>
        <w:rPr>
          <w:rFonts w:cs="Calibri"/>
        </w:rPr>
      </w:pPr>
      <w:r w:rsidRPr="00CE21A1">
        <w:rPr>
          <w:rFonts w:cs="Calibri"/>
        </w:rPr>
        <w:t>Grants; Loans;</w:t>
      </w:r>
    </w:p>
    <w:p w14:paraId="132EB322" w14:textId="77777777" w:rsidR="00E03338" w:rsidRPr="00CE21A1" w:rsidRDefault="00E03338" w:rsidP="00CE21A1">
      <w:pPr>
        <w:pStyle w:val="NoSpacing"/>
        <w:numPr>
          <w:ilvl w:val="0"/>
          <w:numId w:val="14"/>
        </w:numPr>
        <w:rPr>
          <w:rFonts w:cs="Calibri"/>
        </w:rPr>
      </w:pPr>
      <w:r w:rsidRPr="00CE21A1">
        <w:rPr>
          <w:rFonts w:cs="Calibri"/>
        </w:rPr>
        <w:t>Tax breaks, including enhanced capital allowances</w:t>
      </w:r>
    </w:p>
    <w:p w14:paraId="019ACBCA" w14:textId="77777777" w:rsidR="00E03338" w:rsidRDefault="00E03338" w:rsidP="00CE21A1">
      <w:pPr>
        <w:pStyle w:val="NoSpacing"/>
        <w:numPr>
          <w:ilvl w:val="0"/>
          <w:numId w:val="14"/>
        </w:numPr>
        <w:rPr>
          <w:rFonts w:cs="Calibri"/>
        </w:rPr>
      </w:pPr>
      <w:r w:rsidRPr="00CE21A1">
        <w:rPr>
          <w:rFonts w:cs="Calibri"/>
        </w:rPr>
        <w:t>The use or sale of a state asset for free or at less than market price</w:t>
      </w:r>
    </w:p>
    <w:p w14:paraId="2A88ACD9" w14:textId="77777777" w:rsidR="00E03338" w:rsidRDefault="00E03338" w:rsidP="00E03338">
      <w:pPr>
        <w:pStyle w:val="Heading2"/>
      </w:pPr>
      <w:bookmarkStart w:id="8" w:name="_Toc494541674"/>
      <w:bookmarkStart w:id="9" w:name="_Toc495871555"/>
      <w:r>
        <w:t>De Minimis Regulation</w:t>
      </w:r>
      <w:bookmarkEnd w:id="8"/>
      <w:bookmarkEnd w:id="9"/>
    </w:p>
    <w:p w14:paraId="585BB79B" w14:textId="77777777" w:rsidR="00E03338" w:rsidRDefault="00E03338" w:rsidP="00E03338">
      <w:pPr>
        <w:pStyle w:val="BodyText1"/>
      </w:pPr>
      <w:r>
        <w:t xml:space="preserve">The De Minimis Regulation allows small amounts of aid – less than €200,000 over 3 rolling years – to be given to an undertaking for a wide range of purposes. </w:t>
      </w:r>
    </w:p>
    <w:p w14:paraId="519F922E" w14:textId="77777777" w:rsidR="00E03338" w:rsidRPr="008F1D78" w:rsidRDefault="00E03338" w:rsidP="00E03338">
      <w:pPr>
        <w:pStyle w:val="BodyText1"/>
        <w:rPr>
          <w:lang w:val="en-US"/>
        </w:rPr>
      </w:pPr>
      <w:r w:rsidRPr="008F1D78">
        <w:rPr>
          <w:lang w:val="en-US"/>
        </w:rPr>
        <w:t xml:space="preserve">The </w:t>
      </w:r>
      <w:r>
        <w:rPr>
          <w:lang w:val="en-US"/>
        </w:rPr>
        <w:t xml:space="preserve">SIC </w:t>
      </w:r>
      <w:r w:rsidRPr="008F1D78">
        <w:rPr>
          <w:lang w:val="en-US"/>
        </w:rPr>
        <w:t xml:space="preserve">requires VCSE applicants to take responsibility for ensuring they do not breach State Aid requirements and provides guidance in application forms and supporting information for applicants. </w:t>
      </w:r>
    </w:p>
    <w:p w14:paraId="71B7E133" w14:textId="77777777" w:rsidR="00E03338" w:rsidRPr="008F1D78" w:rsidRDefault="00E03338" w:rsidP="00E03338">
      <w:pPr>
        <w:pStyle w:val="BodyText1"/>
        <w:rPr>
          <w:lang w:val="en-US"/>
        </w:rPr>
      </w:pPr>
      <w:r w:rsidRPr="008F1D78">
        <w:rPr>
          <w:lang w:val="en-US"/>
        </w:rPr>
        <w:t xml:space="preserve">The </w:t>
      </w:r>
      <w:r>
        <w:rPr>
          <w:lang w:val="en-US"/>
        </w:rPr>
        <w:t>S</w:t>
      </w:r>
      <w:r w:rsidRPr="008F1D78">
        <w:rPr>
          <w:lang w:val="en-US"/>
        </w:rPr>
        <w:t xml:space="preserve">ocial </w:t>
      </w:r>
      <w:r>
        <w:rPr>
          <w:lang w:val="en-US"/>
        </w:rPr>
        <w:t>I</w:t>
      </w:r>
      <w:r w:rsidRPr="008F1D78">
        <w:rPr>
          <w:lang w:val="en-US"/>
        </w:rPr>
        <w:t xml:space="preserve">nvestment </w:t>
      </w:r>
      <w:r>
        <w:rPr>
          <w:lang w:val="en-US"/>
        </w:rPr>
        <w:t>M</w:t>
      </w:r>
      <w:r w:rsidRPr="008F1D78">
        <w:rPr>
          <w:lang w:val="en-US"/>
        </w:rPr>
        <w:t xml:space="preserve">anager is responsible for supporting VCSE applicants in understanding and complying with State Aid </w:t>
      </w:r>
      <w:r>
        <w:rPr>
          <w:lang w:val="en-US"/>
        </w:rPr>
        <w:t>R</w:t>
      </w:r>
      <w:r w:rsidRPr="008F1D78">
        <w:rPr>
          <w:lang w:val="en-US"/>
        </w:rPr>
        <w:t>ules and requirements and seeking independent specialist advice if required.</w:t>
      </w:r>
    </w:p>
    <w:p w14:paraId="36475059" w14:textId="77777777" w:rsidR="00E03338" w:rsidRDefault="00E03338" w:rsidP="00E03338">
      <w:pPr>
        <w:pStyle w:val="BodyText1"/>
      </w:pPr>
    </w:p>
    <w:p w14:paraId="68E232AF" w14:textId="77777777" w:rsidR="00E03338" w:rsidRDefault="00E03338" w:rsidP="00E03338">
      <w:pPr>
        <w:pStyle w:val="Heading1"/>
      </w:pPr>
      <w:bookmarkStart w:id="10" w:name="_Toc490992599"/>
      <w:bookmarkStart w:id="11" w:name="_Toc490992671"/>
      <w:bookmarkStart w:id="12" w:name="_Toc490992755"/>
      <w:bookmarkStart w:id="13" w:name="_Toc490992827"/>
      <w:bookmarkStart w:id="14" w:name="_Toc491065784"/>
      <w:bookmarkStart w:id="15" w:name="_Toc493495983"/>
      <w:bookmarkStart w:id="16" w:name="_Toc493496057"/>
      <w:bookmarkStart w:id="17" w:name="_Toc493496147"/>
      <w:bookmarkStart w:id="18" w:name="_Toc481406625"/>
      <w:bookmarkStart w:id="19" w:name="_Toc494541675"/>
      <w:bookmarkStart w:id="20" w:name="_Toc495871556"/>
      <w:bookmarkEnd w:id="10"/>
      <w:bookmarkEnd w:id="11"/>
      <w:bookmarkEnd w:id="12"/>
      <w:bookmarkEnd w:id="13"/>
      <w:bookmarkEnd w:id="14"/>
      <w:bookmarkEnd w:id="15"/>
      <w:bookmarkEnd w:id="16"/>
      <w:bookmarkEnd w:id="17"/>
      <w:r>
        <w:t>Eligible investment purposes</w:t>
      </w:r>
      <w:bookmarkEnd w:id="18"/>
      <w:bookmarkEnd w:id="19"/>
      <w:bookmarkEnd w:id="20"/>
    </w:p>
    <w:p w14:paraId="48BF40EF" w14:textId="77777777" w:rsidR="00E03338" w:rsidRPr="008F1D78" w:rsidRDefault="00E03338" w:rsidP="00E03338">
      <w:pPr>
        <w:pStyle w:val="BodyText1"/>
        <w:rPr>
          <w:rFonts w:eastAsia="Calibri"/>
        </w:rPr>
      </w:pPr>
      <w:r w:rsidRPr="0077637B">
        <w:t xml:space="preserve">The </w:t>
      </w:r>
      <w:r>
        <w:t>SI</w:t>
      </w:r>
      <w:r w:rsidRPr="0077637B">
        <w:t>C consider</w:t>
      </w:r>
      <w:r>
        <w:t>s</w:t>
      </w:r>
      <w:r w:rsidRPr="0077637B">
        <w:t xml:space="preserve"> </w:t>
      </w:r>
      <w:r>
        <w:t>investment a</w:t>
      </w:r>
      <w:r w:rsidRPr="0077637B">
        <w:t>pplications</w:t>
      </w:r>
      <w:r>
        <w:t xml:space="preserve"> </w:t>
      </w:r>
      <w:r w:rsidRPr="008F1D78">
        <w:rPr>
          <w:rFonts w:eastAsia="Calibri"/>
        </w:rPr>
        <w:t>from VCSEs for purposes including but not limited to:</w:t>
      </w:r>
    </w:p>
    <w:p w14:paraId="6C2AF719" w14:textId="77777777" w:rsidR="00E03338" w:rsidRPr="00CE21A1" w:rsidRDefault="00E03338" w:rsidP="00CE21A1">
      <w:pPr>
        <w:pStyle w:val="NoSpacing"/>
        <w:numPr>
          <w:ilvl w:val="0"/>
          <w:numId w:val="14"/>
        </w:numPr>
        <w:rPr>
          <w:rFonts w:cs="Calibri"/>
        </w:rPr>
      </w:pPr>
      <w:r w:rsidRPr="00CE21A1">
        <w:rPr>
          <w:rFonts w:cs="Calibri"/>
        </w:rPr>
        <w:t>Start-up and development costs;</w:t>
      </w:r>
    </w:p>
    <w:p w14:paraId="475677F6" w14:textId="77777777" w:rsidR="00E03338" w:rsidRPr="00CE21A1" w:rsidRDefault="00E03338" w:rsidP="00CE21A1">
      <w:pPr>
        <w:pStyle w:val="NoSpacing"/>
        <w:numPr>
          <w:ilvl w:val="0"/>
          <w:numId w:val="14"/>
        </w:numPr>
        <w:rPr>
          <w:rFonts w:cs="Calibri"/>
        </w:rPr>
      </w:pPr>
      <w:r w:rsidRPr="00CE21A1">
        <w:rPr>
          <w:rFonts w:cs="Calibri"/>
        </w:rPr>
        <w:t>Project funding to enable and support organisational and service growth/development;</w:t>
      </w:r>
    </w:p>
    <w:p w14:paraId="5B44F833" w14:textId="77777777" w:rsidR="00E03338" w:rsidRPr="00CE21A1" w:rsidRDefault="00E03338" w:rsidP="00CE21A1">
      <w:pPr>
        <w:pStyle w:val="NoSpacing"/>
        <w:numPr>
          <w:ilvl w:val="0"/>
          <w:numId w:val="14"/>
        </w:numPr>
        <w:rPr>
          <w:rFonts w:cs="Calibri"/>
        </w:rPr>
      </w:pPr>
      <w:r w:rsidRPr="00CE21A1">
        <w:rPr>
          <w:rFonts w:cs="Calibri"/>
        </w:rPr>
        <w:t>Investment in marketing and business development systems and resources;</w:t>
      </w:r>
    </w:p>
    <w:p w14:paraId="7FF2A293" w14:textId="77777777" w:rsidR="00E03338" w:rsidRPr="00CE21A1" w:rsidRDefault="00E03338" w:rsidP="00CE21A1">
      <w:pPr>
        <w:pStyle w:val="NoSpacing"/>
        <w:numPr>
          <w:ilvl w:val="0"/>
          <w:numId w:val="14"/>
        </w:numPr>
        <w:rPr>
          <w:rFonts w:cs="Calibri"/>
        </w:rPr>
      </w:pPr>
      <w:r w:rsidRPr="00CE21A1">
        <w:rPr>
          <w:rFonts w:cs="Calibri"/>
        </w:rPr>
        <w:t xml:space="preserve">Purchase, maintenance and improvement of property that is occupied or directly used in delivery of the organisation’s social objectives; </w:t>
      </w:r>
    </w:p>
    <w:p w14:paraId="1A53F0BE" w14:textId="77777777" w:rsidR="00E03338" w:rsidRPr="00CE21A1" w:rsidRDefault="00E03338" w:rsidP="00CE21A1">
      <w:pPr>
        <w:pStyle w:val="NoSpacing"/>
        <w:numPr>
          <w:ilvl w:val="0"/>
          <w:numId w:val="14"/>
        </w:numPr>
        <w:rPr>
          <w:rFonts w:cs="Calibri"/>
        </w:rPr>
      </w:pPr>
      <w:r w:rsidRPr="00CE21A1">
        <w:rPr>
          <w:rFonts w:cs="Calibri"/>
        </w:rPr>
        <w:t xml:space="preserve">Purchase of equipment and/or vehicles used in delivery of the organisation’s social objectives; </w:t>
      </w:r>
    </w:p>
    <w:p w14:paraId="21476EEF" w14:textId="77777777" w:rsidR="00E03338" w:rsidRPr="00CE21A1" w:rsidRDefault="00E03338" w:rsidP="00CE21A1">
      <w:pPr>
        <w:pStyle w:val="NoSpacing"/>
        <w:numPr>
          <w:ilvl w:val="0"/>
          <w:numId w:val="14"/>
        </w:numPr>
        <w:rPr>
          <w:rFonts w:cs="Calibri"/>
        </w:rPr>
      </w:pPr>
      <w:r w:rsidRPr="00CE21A1">
        <w:rPr>
          <w:rFonts w:cs="Calibri"/>
        </w:rPr>
        <w:t xml:space="preserve">Working capital. </w:t>
      </w:r>
    </w:p>
    <w:p w14:paraId="4C778C5B" w14:textId="77777777" w:rsidR="00CE21A1" w:rsidRDefault="00CE21A1" w:rsidP="00E03338">
      <w:pPr>
        <w:pStyle w:val="BodyText1"/>
        <w:rPr>
          <w:rFonts w:eastAsia="Calibri"/>
          <w:lang w:val="en-US"/>
        </w:rPr>
      </w:pPr>
    </w:p>
    <w:p w14:paraId="21506E7B" w14:textId="013711BE" w:rsidR="00E03338" w:rsidRPr="008F1D78" w:rsidRDefault="00E03338" w:rsidP="00E03338">
      <w:pPr>
        <w:pStyle w:val="BodyText1"/>
        <w:rPr>
          <w:rFonts w:eastAsia="Calibri"/>
          <w:u w:val="single"/>
        </w:rPr>
      </w:pPr>
      <w:r>
        <w:rPr>
          <w:rFonts w:eastAsia="Calibri"/>
          <w:lang w:val="en-US"/>
        </w:rPr>
        <w:t xml:space="preserve">The SIC will not consider applications for purposes than cannot be supported with </w:t>
      </w:r>
      <w:r w:rsidR="00B52E11">
        <w:rPr>
          <w:rFonts w:eastAsia="Calibri"/>
          <w:lang w:val="en-US"/>
        </w:rPr>
        <w:t>National</w:t>
      </w:r>
      <w:bookmarkStart w:id="21" w:name="_GoBack"/>
      <w:bookmarkEnd w:id="21"/>
      <w:r w:rsidRPr="008F1D78">
        <w:rPr>
          <w:rFonts w:eastAsia="Calibri"/>
          <w:lang w:val="en-US"/>
        </w:rPr>
        <w:t xml:space="preserve"> Lottery Funding</w:t>
      </w:r>
      <w:r>
        <w:rPr>
          <w:rFonts w:eastAsia="Calibri"/>
          <w:lang w:val="en-US"/>
        </w:rPr>
        <w:t xml:space="preserve"> i.e.</w:t>
      </w:r>
      <w:r w:rsidRPr="008F1D78">
        <w:rPr>
          <w:rFonts w:eastAsia="Calibri"/>
          <w:lang w:val="en-US"/>
        </w:rPr>
        <w:t>:</w:t>
      </w:r>
    </w:p>
    <w:p w14:paraId="25AB1BFC" w14:textId="77777777" w:rsidR="00E03338" w:rsidRPr="00CE21A1" w:rsidRDefault="00E03338" w:rsidP="00CE21A1">
      <w:pPr>
        <w:pStyle w:val="NoSpacing"/>
        <w:numPr>
          <w:ilvl w:val="0"/>
          <w:numId w:val="14"/>
        </w:numPr>
        <w:rPr>
          <w:rFonts w:cs="Calibri"/>
        </w:rPr>
      </w:pPr>
      <w:r w:rsidRPr="00CE21A1">
        <w:rPr>
          <w:rFonts w:cs="Calibri"/>
        </w:rPr>
        <w:t>Political campaigning or the advancement of religion</w:t>
      </w:r>
      <w:r w:rsidR="00CE21A1">
        <w:rPr>
          <w:rFonts w:cs="Calibri"/>
        </w:rPr>
        <w:t>;</w:t>
      </w:r>
    </w:p>
    <w:p w14:paraId="305D47F9" w14:textId="77777777" w:rsidR="00E03338" w:rsidRPr="00CE21A1" w:rsidRDefault="00E03338" w:rsidP="00CE21A1">
      <w:pPr>
        <w:pStyle w:val="NoSpacing"/>
        <w:numPr>
          <w:ilvl w:val="0"/>
          <w:numId w:val="14"/>
        </w:numPr>
        <w:rPr>
          <w:rFonts w:cs="Calibri"/>
        </w:rPr>
      </w:pPr>
      <w:r w:rsidRPr="00CE21A1">
        <w:rPr>
          <w:rFonts w:cs="Calibri"/>
        </w:rPr>
        <w:t>Funding that seeks to substitute services already funded by Exchequer expenditure.</w:t>
      </w:r>
    </w:p>
    <w:p w14:paraId="059EE27E" w14:textId="77777777" w:rsidR="00CE21A1" w:rsidRDefault="00CE21A1" w:rsidP="00E03338">
      <w:pPr>
        <w:pStyle w:val="BodyText1"/>
      </w:pPr>
    </w:p>
    <w:p w14:paraId="3B63B6BE" w14:textId="77777777" w:rsidR="00E03338" w:rsidRPr="002C6AFE" w:rsidRDefault="00E03338" w:rsidP="00E03338">
      <w:pPr>
        <w:pStyle w:val="BodyText1"/>
      </w:pPr>
      <w:r w:rsidRPr="006F45B0">
        <w:t xml:space="preserve">The SIC does not </w:t>
      </w:r>
      <w:r>
        <w:t>consider</w:t>
      </w:r>
      <w:r w:rsidRPr="006F45B0">
        <w:t xml:space="preserve"> grant only applications.</w:t>
      </w:r>
    </w:p>
    <w:p w14:paraId="7B666EFC" w14:textId="77777777" w:rsidR="00E03338" w:rsidRPr="006F45B0" w:rsidRDefault="00E03338" w:rsidP="00E03338">
      <w:pPr>
        <w:pStyle w:val="BodyText1"/>
      </w:pPr>
      <w:r>
        <w:lastRenderedPageBreak/>
        <w:t>In considering investment applications, the</w:t>
      </w:r>
      <w:r w:rsidRPr="006F45B0">
        <w:t xml:space="preserve"> SIC </w:t>
      </w:r>
      <w:r w:rsidR="00CE21A1">
        <w:t>must ensure that funding is</w:t>
      </w:r>
      <w:r>
        <w:t xml:space="preserve"> used to support VCSEs that deliver benefits for the </w:t>
      </w:r>
      <w:r w:rsidR="00CE21A1">
        <w:t xml:space="preserve">‘authorised </w:t>
      </w:r>
      <w:r>
        <w:t>beneficiary</w:t>
      </w:r>
      <w:r w:rsidR="00CE21A1">
        <w:t>’</w:t>
      </w:r>
      <w:r>
        <w:t xml:space="preserve"> groups listed below:</w:t>
      </w:r>
    </w:p>
    <w:p w14:paraId="23BCC331" w14:textId="77777777" w:rsidR="00E03338" w:rsidRPr="00CE21A1" w:rsidRDefault="00E03338" w:rsidP="00CE21A1">
      <w:pPr>
        <w:pStyle w:val="NoSpacing"/>
        <w:numPr>
          <w:ilvl w:val="0"/>
          <w:numId w:val="14"/>
        </w:numPr>
        <w:rPr>
          <w:rFonts w:cs="Calibri"/>
        </w:rPr>
      </w:pPr>
      <w:r w:rsidRPr="00CE21A1">
        <w:rPr>
          <w:rFonts w:cs="Calibri"/>
        </w:rPr>
        <w:t>People experiencing long</w:t>
      </w:r>
      <w:r w:rsidR="00CE21A1">
        <w:rPr>
          <w:rFonts w:cs="Calibri"/>
        </w:rPr>
        <w:t>-</w:t>
      </w:r>
      <w:r w:rsidRPr="00CE21A1">
        <w:rPr>
          <w:rFonts w:cs="Calibri"/>
        </w:rPr>
        <w:t>term unemployment;</w:t>
      </w:r>
    </w:p>
    <w:p w14:paraId="1B98FC34" w14:textId="77777777" w:rsidR="00E03338" w:rsidRPr="00CE21A1" w:rsidRDefault="00E03338" w:rsidP="00CE21A1">
      <w:pPr>
        <w:pStyle w:val="NoSpacing"/>
        <w:numPr>
          <w:ilvl w:val="0"/>
          <w:numId w:val="14"/>
        </w:numPr>
        <w:rPr>
          <w:rFonts w:cs="Calibri"/>
        </w:rPr>
      </w:pPr>
      <w:r w:rsidRPr="00CE21A1">
        <w:rPr>
          <w:rFonts w:cs="Calibri"/>
        </w:rPr>
        <w:t>Homeless people;</w:t>
      </w:r>
    </w:p>
    <w:p w14:paraId="571022B8" w14:textId="77777777" w:rsidR="00E03338" w:rsidRPr="00CE21A1" w:rsidRDefault="00E03338" w:rsidP="00CE21A1">
      <w:pPr>
        <w:pStyle w:val="NoSpacing"/>
        <w:numPr>
          <w:ilvl w:val="0"/>
          <w:numId w:val="14"/>
        </w:numPr>
        <w:rPr>
          <w:rFonts w:cs="Calibri"/>
        </w:rPr>
      </w:pPr>
      <w:r w:rsidRPr="00CE21A1">
        <w:rPr>
          <w:rFonts w:cs="Calibri"/>
        </w:rPr>
        <w:t>People living in poverty and/or financial exclusion;</w:t>
      </w:r>
    </w:p>
    <w:p w14:paraId="2110BFCB" w14:textId="77777777" w:rsidR="00E03338" w:rsidRPr="00CE21A1" w:rsidRDefault="00E03338" w:rsidP="00CE21A1">
      <w:pPr>
        <w:pStyle w:val="NoSpacing"/>
        <w:numPr>
          <w:ilvl w:val="0"/>
          <w:numId w:val="14"/>
        </w:numPr>
        <w:rPr>
          <w:rFonts w:cs="Calibri"/>
        </w:rPr>
      </w:pPr>
      <w:r w:rsidRPr="00CE21A1">
        <w:rPr>
          <w:rFonts w:cs="Calibri"/>
        </w:rPr>
        <w:t>People with addiction issues;</w:t>
      </w:r>
    </w:p>
    <w:p w14:paraId="1A9A8526" w14:textId="77777777" w:rsidR="00E03338" w:rsidRPr="00CE21A1" w:rsidRDefault="00E03338" w:rsidP="00CE21A1">
      <w:pPr>
        <w:pStyle w:val="NoSpacing"/>
        <w:numPr>
          <w:ilvl w:val="0"/>
          <w:numId w:val="14"/>
        </w:numPr>
        <w:rPr>
          <w:rFonts w:cs="Calibri"/>
        </w:rPr>
      </w:pPr>
      <w:r w:rsidRPr="00CE21A1">
        <w:rPr>
          <w:rFonts w:cs="Calibri"/>
        </w:rPr>
        <w:t>People with long-term health conditions/life threatening or terminal illness;</w:t>
      </w:r>
    </w:p>
    <w:p w14:paraId="34F2B156" w14:textId="77777777" w:rsidR="00E03338" w:rsidRPr="00CE21A1" w:rsidRDefault="00E03338" w:rsidP="00CE21A1">
      <w:pPr>
        <w:pStyle w:val="NoSpacing"/>
        <w:numPr>
          <w:ilvl w:val="0"/>
          <w:numId w:val="14"/>
        </w:numPr>
        <w:rPr>
          <w:rFonts w:cs="Calibri"/>
        </w:rPr>
      </w:pPr>
      <w:r w:rsidRPr="00CE21A1">
        <w:rPr>
          <w:rFonts w:cs="Calibri"/>
        </w:rPr>
        <w:t>People with learning disabilities;</w:t>
      </w:r>
    </w:p>
    <w:p w14:paraId="5D8A025D" w14:textId="77777777" w:rsidR="00E03338" w:rsidRPr="00CE21A1" w:rsidRDefault="00E03338" w:rsidP="00CE21A1">
      <w:pPr>
        <w:pStyle w:val="NoSpacing"/>
        <w:numPr>
          <w:ilvl w:val="0"/>
          <w:numId w:val="14"/>
        </w:numPr>
        <w:rPr>
          <w:rFonts w:cs="Calibri"/>
        </w:rPr>
      </w:pPr>
      <w:r w:rsidRPr="00CE21A1">
        <w:rPr>
          <w:rFonts w:cs="Calibri"/>
        </w:rPr>
        <w:t>People with mental health needs;</w:t>
      </w:r>
    </w:p>
    <w:p w14:paraId="128986A0" w14:textId="77777777" w:rsidR="00E03338" w:rsidRPr="00CE21A1" w:rsidRDefault="00E03338" w:rsidP="00CE21A1">
      <w:pPr>
        <w:pStyle w:val="NoSpacing"/>
        <w:numPr>
          <w:ilvl w:val="0"/>
          <w:numId w:val="14"/>
        </w:numPr>
        <w:rPr>
          <w:rFonts w:cs="Calibri"/>
        </w:rPr>
      </w:pPr>
      <w:r w:rsidRPr="00CE21A1">
        <w:rPr>
          <w:rFonts w:cs="Calibri"/>
        </w:rPr>
        <w:t>People with physical disabilities or sensory impairments;</w:t>
      </w:r>
    </w:p>
    <w:p w14:paraId="40FE5DA0" w14:textId="77777777" w:rsidR="00E03338" w:rsidRPr="00CE21A1" w:rsidRDefault="00E03338" w:rsidP="00CE21A1">
      <w:pPr>
        <w:pStyle w:val="NoSpacing"/>
        <w:numPr>
          <w:ilvl w:val="0"/>
          <w:numId w:val="14"/>
        </w:numPr>
        <w:rPr>
          <w:rFonts w:cs="Calibri"/>
        </w:rPr>
      </w:pPr>
      <w:r w:rsidRPr="00CE21A1">
        <w:rPr>
          <w:rFonts w:cs="Calibri"/>
        </w:rPr>
        <w:t>Voluntary carers;</w:t>
      </w:r>
    </w:p>
    <w:p w14:paraId="795A911F" w14:textId="77777777" w:rsidR="00E03338" w:rsidRPr="00CE21A1" w:rsidRDefault="00E03338" w:rsidP="00CE21A1">
      <w:pPr>
        <w:pStyle w:val="NoSpacing"/>
        <w:numPr>
          <w:ilvl w:val="0"/>
          <w:numId w:val="14"/>
        </w:numPr>
        <w:rPr>
          <w:rFonts w:cs="Calibri"/>
        </w:rPr>
      </w:pPr>
      <w:r w:rsidRPr="00CE21A1">
        <w:rPr>
          <w:rFonts w:cs="Calibri"/>
        </w:rPr>
        <w:t>Vulnerable parents;</w:t>
      </w:r>
    </w:p>
    <w:p w14:paraId="227E55D7" w14:textId="77777777" w:rsidR="00E03338" w:rsidRPr="00CE21A1" w:rsidRDefault="00E03338" w:rsidP="00CE21A1">
      <w:pPr>
        <w:pStyle w:val="NoSpacing"/>
        <w:numPr>
          <w:ilvl w:val="0"/>
          <w:numId w:val="14"/>
        </w:numPr>
        <w:rPr>
          <w:rFonts w:cs="Calibri"/>
        </w:rPr>
      </w:pPr>
      <w:r w:rsidRPr="00CE21A1">
        <w:rPr>
          <w:rFonts w:cs="Calibri"/>
        </w:rPr>
        <w:t>Vulnerable children (including looked after children);</w:t>
      </w:r>
    </w:p>
    <w:p w14:paraId="63AFCB15" w14:textId="77777777" w:rsidR="00E03338" w:rsidRPr="00CE21A1" w:rsidRDefault="00E03338" w:rsidP="00CE21A1">
      <w:pPr>
        <w:pStyle w:val="NoSpacing"/>
        <w:numPr>
          <w:ilvl w:val="0"/>
          <w:numId w:val="14"/>
        </w:numPr>
        <w:rPr>
          <w:rFonts w:cs="Calibri"/>
        </w:rPr>
      </w:pPr>
      <w:r w:rsidRPr="00CE21A1">
        <w:rPr>
          <w:rFonts w:cs="Calibri"/>
        </w:rPr>
        <w:t>Vulnerable young people and NEETs;</w:t>
      </w:r>
    </w:p>
    <w:p w14:paraId="6A0EC463" w14:textId="77777777" w:rsidR="00E03338" w:rsidRPr="00CE21A1" w:rsidRDefault="00E03338" w:rsidP="00CE21A1">
      <w:pPr>
        <w:pStyle w:val="NoSpacing"/>
        <w:numPr>
          <w:ilvl w:val="0"/>
          <w:numId w:val="14"/>
        </w:numPr>
        <w:rPr>
          <w:rFonts w:cs="Calibri"/>
        </w:rPr>
      </w:pPr>
      <w:r w:rsidRPr="00CE21A1">
        <w:rPr>
          <w:rFonts w:cs="Calibri"/>
        </w:rPr>
        <w:t>Older people (including people with dementia);</w:t>
      </w:r>
    </w:p>
    <w:p w14:paraId="5390E90C" w14:textId="77777777" w:rsidR="00E03338" w:rsidRPr="00CE21A1" w:rsidRDefault="00E03338" w:rsidP="00CE21A1">
      <w:pPr>
        <w:pStyle w:val="NoSpacing"/>
        <w:numPr>
          <w:ilvl w:val="0"/>
          <w:numId w:val="14"/>
        </w:numPr>
        <w:rPr>
          <w:rFonts w:cs="Calibri"/>
        </w:rPr>
      </w:pPr>
      <w:r w:rsidRPr="00CE21A1">
        <w:rPr>
          <w:rFonts w:cs="Calibri"/>
        </w:rPr>
        <w:t>Ex-offenders; and People who have experienced crime or abuse.</w:t>
      </w:r>
    </w:p>
    <w:p w14:paraId="79495E74" w14:textId="77777777" w:rsidR="00E03338" w:rsidRPr="002C6AFE" w:rsidRDefault="00E03338" w:rsidP="00E03338">
      <w:pPr>
        <w:rPr>
          <w:b w:val="0"/>
          <w:sz w:val="22"/>
          <w:lang w:val="en-US"/>
        </w:rPr>
      </w:pPr>
    </w:p>
    <w:p w14:paraId="0EB973F7" w14:textId="77777777" w:rsidR="00E03338" w:rsidRDefault="00E03338" w:rsidP="00E03338">
      <w:pPr>
        <w:pStyle w:val="Heading1"/>
      </w:pPr>
      <w:bookmarkStart w:id="22" w:name="_Toc490992601"/>
      <w:bookmarkStart w:id="23" w:name="_Toc490992673"/>
      <w:bookmarkStart w:id="24" w:name="_Toc490992757"/>
      <w:bookmarkStart w:id="25" w:name="_Toc490992829"/>
      <w:bookmarkStart w:id="26" w:name="_Toc491065786"/>
      <w:bookmarkStart w:id="27" w:name="_Toc493495985"/>
      <w:bookmarkStart w:id="28" w:name="_Toc493496059"/>
      <w:bookmarkStart w:id="29" w:name="_Toc493496149"/>
      <w:bookmarkStart w:id="30" w:name="_Toc490992602"/>
      <w:bookmarkStart w:id="31" w:name="_Toc490992674"/>
      <w:bookmarkStart w:id="32" w:name="_Toc490992758"/>
      <w:bookmarkStart w:id="33" w:name="_Toc490992830"/>
      <w:bookmarkStart w:id="34" w:name="_Toc491065787"/>
      <w:bookmarkStart w:id="35" w:name="_Toc493495986"/>
      <w:bookmarkStart w:id="36" w:name="_Toc493496060"/>
      <w:bookmarkStart w:id="37" w:name="_Toc493496150"/>
      <w:bookmarkStart w:id="38" w:name="_Toc494541676"/>
      <w:bookmarkStart w:id="39" w:name="_Toc495871557"/>
      <w:bookmarkStart w:id="40" w:name="_Hlk48977828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Blended social investment – products and approach</w:t>
      </w:r>
      <w:bookmarkEnd w:id="38"/>
      <w:bookmarkEnd w:id="39"/>
    </w:p>
    <w:p w14:paraId="7BA28CE4" w14:textId="77777777" w:rsidR="00E03338" w:rsidRPr="009870E6" w:rsidRDefault="00E03338" w:rsidP="00E03338">
      <w:pPr>
        <w:pStyle w:val="BodyText1"/>
      </w:pPr>
      <w:r>
        <w:t xml:space="preserve">The </w:t>
      </w:r>
      <w:r w:rsidRPr="009870E6">
        <w:t xml:space="preserve">SIC aims to structure investment applications </w:t>
      </w:r>
      <w:r>
        <w:t>and</w:t>
      </w:r>
      <w:r w:rsidRPr="009870E6">
        <w:t xml:space="preserve"> provide a blend of loan and grant investment </w:t>
      </w:r>
      <w:r>
        <w:t>(including the use of returnable/repayable grants) to</w:t>
      </w:r>
      <w:r w:rsidRPr="009870E6">
        <w:t xml:space="preserve"> meet specific needs of </w:t>
      </w:r>
      <w:r>
        <w:t xml:space="preserve">applicant </w:t>
      </w:r>
      <w:r w:rsidRPr="009870E6">
        <w:t>VCSEs.</w:t>
      </w:r>
    </w:p>
    <w:p w14:paraId="2603EF94" w14:textId="77777777" w:rsidR="00E03338" w:rsidRPr="009870E6" w:rsidRDefault="00E03338" w:rsidP="00E03338">
      <w:pPr>
        <w:pStyle w:val="BodyText1"/>
      </w:pPr>
      <w:r w:rsidRPr="009870E6">
        <w:t xml:space="preserve">The </w:t>
      </w:r>
      <w:r>
        <w:t>S</w:t>
      </w:r>
      <w:r w:rsidRPr="009870E6">
        <w:t xml:space="preserve">ocial </w:t>
      </w:r>
      <w:r>
        <w:t>I</w:t>
      </w:r>
      <w:r w:rsidRPr="009870E6">
        <w:t xml:space="preserve">nvestment </w:t>
      </w:r>
      <w:r>
        <w:t>M</w:t>
      </w:r>
      <w:r w:rsidRPr="009870E6">
        <w:t xml:space="preserve">anager works with applicant VCSEs to </w:t>
      </w:r>
      <w:r>
        <w:t xml:space="preserve">analyse </w:t>
      </w:r>
      <w:r w:rsidRPr="009870E6">
        <w:t>proposals and prepare applications and supporting information for evaluation and decision by the S</w:t>
      </w:r>
      <w:r>
        <w:t>IC</w:t>
      </w:r>
      <w:r w:rsidRPr="009870E6">
        <w:t>.</w:t>
      </w:r>
    </w:p>
    <w:p w14:paraId="000AD836" w14:textId="77777777" w:rsidR="00E03338" w:rsidRPr="001C7CFF" w:rsidRDefault="00E03338" w:rsidP="00E03338">
      <w:pPr>
        <w:pStyle w:val="Heading2"/>
      </w:pPr>
      <w:bookmarkStart w:id="41" w:name="_Toc489513757"/>
      <w:bookmarkStart w:id="42" w:name="_Toc494541677"/>
      <w:bookmarkStart w:id="43" w:name="_Toc495871558"/>
      <w:r>
        <w:t>Loans</w:t>
      </w:r>
      <w:bookmarkEnd w:id="41"/>
      <w:bookmarkEnd w:id="42"/>
      <w:bookmarkEnd w:id="43"/>
    </w:p>
    <w:p w14:paraId="3B15421F" w14:textId="77777777" w:rsidR="00E03338" w:rsidRDefault="00E03338" w:rsidP="00E03338">
      <w:pPr>
        <w:pStyle w:val="BodyText1"/>
      </w:pPr>
      <w:r>
        <w:t xml:space="preserve">Generally, loans are provided to fund capital and/or revenue expenditure that is expected, in turn, to directly enable increases in income and/or reductions in cost of operations in the short-term i.e. within 12 to 18 months of investment draw down. </w:t>
      </w:r>
    </w:p>
    <w:p w14:paraId="39966313" w14:textId="77777777" w:rsidR="00E03338" w:rsidRDefault="00E03338" w:rsidP="00E03338">
      <w:pPr>
        <w:pStyle w:val="BodyText1"/>
      </w:pPr>
      <w:r>
        <w:t>L</w:t>
      </w:r>
      <w:r w:rsidRPr="001C7CFF">
        <w:t>oan</w:t>
      </w:r>
      <w:r>
        <w:t xml:space="preserve">s are </w:t>
      </w:r>
      <w:r w:rsidRPr="001C7CFF">
        <w:t xml:space="preserve">usually </w:t>
      </w:r>
      <w:r>
        <w:t xml:space="preserve">structured to be repaid </w:t>
      </w:r>
      <w:r w:rsidRPr="001C7CFF">
        <w:t xml:space="preserve">over </w:t>
      </w:r>
      <w:r>
        <w:t xml:space="preserve">periods of up to </w:t>
      </w:r>
      <w:r w:rsidRPr="001C7CFF">
        <w:t xml:space="preserve">5 years at a fixed interest rate </w:t>
      </w:r>
      <w:r>
        <w:t>and, to provide flexibility and ease cashflow pressures in the months after investment draw down, interest-only periods of up to 12 months are considered.</w:t>
      </w:r>
    </w:p>
    <w:p w14:paraId="59639FC6" w14:textId="77777777" w:rsidR="00E03338" w:rsidRPr="001C7CFF" w:rsidRDefault="00E03338" w:rsidP="00E03338">
      <w:pPr>
        <w:pStyle w:val="BodyText1"/>
      </w:pPr>
      <w:r>
        <w:t>Interest and interest and capital repayments are made monthly by standing order.</w:t>
      </w:r>
    </w:p>
    <w:p w14:paraId="5DF560E5" w14:textId="77777777" w:rsidR="00E03338" w:rsidRDefault="00E03338" w:rsidP="00E03338">
      <w:pPr>
        <w:pStyle w:val="Heading2"/>
      </w:pPr>
      <w:bookmarkStart w:id="44" w:name="_Toc489513758"/>
      <w:bookmarkStart w:id="45" w:name="_Toc494541678"/>
      <w:bookmarkStart w:id="46" w:name="_Toc495871559"/>
      <w:r>
        <w:t>Grants</w:t>
      </w:r>
      <w:bookmarkEnd w:id="44"/>
      <w:bookmarkEnd w:id="45"/>
      <w:bookmarkEnd w:id="46"/>
      <w:r>
        <w:t xml:space="preserve"> </w:t>
      </w:r>
    </w:p>
    <w:p w14:paraId="29931599" w14:textId="77777777" w:rsidR="00E03338" w:rsidRDefault="00D84D16" w:rsidP="00E03338">
      <w:pPr>
        <w:pStyle w:val="BodyText1"/>
      </w:pPr>
      <w:r>
        <w:t>T</w:t>
      </w:r>
      <w:r w:rsidR="00E03338">
        <w:t>he SIC consider</w:t>
      </w:r>
      <w:r>
        <w:t>s</w:t>
      </w:r>
      <w:r w:rsidR="00E03338">
        <w:t xml:space="preserve"> grants for a proportion of total investment funding and </w:t>
      </w:r>
      <w:r>
        <w:t xml:space="preserve">these are usually intended to fund </w:t>
      </w:r>
      <w:r w:rsidR="00E03338">
        <w:t>specialist support and/or activities that develop capacity and capability for managing operations in VCSEs.</w:t>
      </w:r>
      <w:r>
        <w:t xml:space="preserve"> </w:t>
      </w:r>
      <w:r w:rsidR="00E03338">
        <w:t>Illustratively, purposes might include:</w:t>
      </w:r>
    </w:p>
    <w:p w14:paraId="0AB05159" w14:textId="77777777" w:rsidR="00E03338" w:rsidRPr="00C70B5F" w:rsidRDefault="00E03338" w:rsidP="00C70B5F">
      <w:pPr>
        <w:pStyle w:val="NoSpacing"/>
        <w:numPr>
          <w:ilvl w:val="0"/>
          <w:numId w:val="14"/>
        </w:numPr>
        <w:rPr>
          <w:rFonts w:cs="Calibri"/>
        </w:rPr>
      </w:pPr>
      <w:r w:rsidRPr="00C70B5F">
        <w:rPr>
          <w:rFonts w:cs="Calibri"/>
        </w:rPr>
        <w:t>Specialist legal services to ensure that VCSEs are properly constituted and compliant with legal and regulatory requirements;</w:t>
      </w:r>
    </w:p>
    <w:p w14:paraId="292D70BE" w14:textId="77777777" w:rsidR="00E03338" w:rsidRPr="00C70B5F" w:rsidRDefault="00E03338" w:rsidP="00C70B5F">
      <w:pPr>
        <w:pStyle w:val="NoSpacing"/>
        <w:numPr>
          <w:ilvl w:val="0"/>
          <w:numId w:val="14"/>
        </w:numPr>
        <w:rPr>
          <w:rFonts w:cs="Calibri"/>
        </w:rPr>
      </w:pPr>
      <w:r w:rsidRPr="00C70B5F">
        <w:rPr>
          <w:rFonts w:cs="Calibri"/>
        </w:rPr>
        <w:t>Specialist financial services to develop effective and economic financial management and reporting systems;</w:t>
      </w:r>
    </w:p>
    <w:p w14:paraId="4F4ADF59" w14:textId="77777777" w:rsidR="00E03338" w:rsidRPr="00C70B5F" w:rsidRDefault="00E03338" w:rsidP="00C70B5F">
      <w:pPr>
        <w:pStyle w:val="NoSpacing"/>
        <w:numPr>
          <w:ilvl w:val="0"/>
          <w:numId w:val="14"/>
        </w:numPr>
        <w:rPr>
          <w:rFonts w:cs="Calibri"/>
        </w:rPr>
      </w:pPr>
      <w:r w:rsidRPr="00C70B5F">
        <w:rPr>
          <w:rFonts w:cs="Calibri"/>
        </w:rPr>
        <w:t xml:space="preserve">Specialist marketing and business development services – particularly digital marketing – and including investment in marketing activity; </w:t>
      </w:r>
    </w:p>
    <w:p w14:paraId="06672743" w14:textId="77777777" w:rsidR="00D84D16" w:rsidRDefault="00D84D16" w:rsidP="00E03338">
      <w:pPr>
        <w:pStyle w:val="BodyText1"/>
      </w:pPr>
    </w:p>
    <w:p w14:paraId="3E59E538" w14:textId="77777777" w:rsidR="00E03338" w:rsidRDefault="00E03338" w:rsidP="00E03338">
      <w:pPr>
        <w:pStyle w:val="BodyText1"/>
      </w:pPr>
      <w:r>
        <w:t>The social investment manager, engaging with VCSEs and conducting situational and organisational analysis, identifies key risks, weaknesses and gaps in organisational capacity/capability and works with VCSEs to agree appropriate proposals of support to address the issues</w:t>
      </w:r>
      <w:r w:rsidR="00D84D16">
        <w:t>.</w:t>
      </w:r>
    </w:p>
    <w:p w14:paraId="19BB71CF" w14:textId="77777777" w:rsidR="00E03338" w:rsidRDefault="00E03338" w:rsidP="00E03338">
      <w:pPr>
        <w:pStyle w:val="BodyText1"/>
      </w:pPr>
      <w:r>
        <w:t xml:space="preserve">The nature of this investment means that benefits in terms of impact on VCSE income and costs may not be directly apparent or realisable at the VSCE but should give rise to non-financial benefits </w:t>
      </w:r>
      <w:r w:rsidR="00D84D16">
        <w:t>that a</w:t>
      </w:r>
      <w:r>
        <w:t>re generally realis</w:t>
      </w:r>
      <w:r w:rsidR="00D84D16">
        <w:t>ed over the medium to long term</w:t>
      </w:r>
      <w:r>
        <w:t>.</w:t>
      </w:r>
    </w:p>
    <w:p w14:paraId="4709CB38" w14:textId="77777777" w:rsidR="00E03338" w:rsidRDefault="00E03338" w:rsidP="00E03338">
      <w:pPr>
        <w:pStyle w:val="Heading2"/>
      </w:pPr>
      <w:bookmarkStart w:id="47" w:name="_Toc494541679"/>
      <w:bookmarkStart w:id="48" w:name="_Toc495871560"/>
      <w:r>
        <w:t>Returnable Grants</w:t>
      </w:r>
      <w:bookmarkEnd w:id="47"/>
      <w:bookmarkEnd w:id="48"/>
    </w:p>
    <w:p w14:paraId="5DC605F3" w14:textId="77777777" w:rsidR="00E03338" w:rsidRDefault="00E03338" w:rsidP="00E03338">
      <w:pPr>
        <w:pStyle w:val="BodyText1"/>
      </w:pPr>
      <w:r>
        <w:t xml:space="preserve">There are also situations where investment could enable financial and social returns and perceived risks prevents VCSE owner/manager/directors and/or SIC members using pure repayable finance. </w:t>
      </w:r>
    </w:p>
    <w:p w14:paraId="10DF169E" w14:textId="77777777" w:rsidR="00D84D16" w:rsidRDefault="00E03338" w:rsidP="00E03338">
      <w:pPr>
        <w:pStyle w:val="BodyText1"/>
      </w:pPr>
      <w:r>
        <w:t xml:space="preserve">This may, particularly with small VCSEs, reflect lack of experience and confidence in using social investment and/or lack of reserves to underwrite an untested or otherwise riskier initiative. </w:t>
      </w:r>
    </w:p>
    <w:p w14:paraId="59736EFC" w14:textId="77777777" w:rsidR="00E03338" w:rsidRDefault="00E03338" w:rsidP="00E03338">
      <w:pPr>
        <w:pStyle w:val="BodyText1"/>
      </w:pPr>
      <w:r>
        <w:t xml:space="preserve">In such cases ‘patient capital’ or ‘quasi-equity’ </w:t>
      </w:r>
      <w:r w:rsidR="00D84D16">
        <w:t>can</w:t>
      </w:r>
      <w:r>
        <w:t xml:space="preserve"> be </w:t>
      </w:r>
      <w:r w:rsidR="00D84D16">
        <w:t xml:space="preserve">a </w:t>
      </w:r>
      <w:r>
        <w:t xml:space="preserve">more appropriate tool to use – see box below: </w:t>
      </w:r>
    </w:p>
    <w:p w14:paraId="3C758D3E" w14:textId="77777777" w:rsidR="00D84D16" w:rsidRDefault="00D84D16" w:rsidP="00E03338">
      <w:pPr>
        <w:pStyle w:val="BodyText1"/>
      </w:pPr>
    </w:p>
    <w:tbl>
      <w:tblPr>
        <w:tblStyle w:val="TableGrid"/>
        <w:tblW w:w="0" w:type="auto"/>
        <w:tblLook w:val="04A0" w:firstRow="1" w:lastRow="0" w:firstColumn="1" w:lastColumn="0" w:noHBand="0" w:noVBand="1"/>
      </w:tblPr>
      <w:tblGrid>
        <w:gridCol w:w="9016"/>
      </w:tblGrid>
      <w:tr w:rsidR="00E03338" w14:paraId="4DFAAD67" w14:textId="77777777" w:rsidTr="00D46445">
        <w:tc>
          <w:tcPr>
            <w:tcW w:w="10456" w:type="dxa"/>
            <w:shd w:val="clear" w:color="auto" w:fill="D9D9D9" w:themeFill="background1" w:themeFillShade="D9"/>
          </w:tcPr>
          <w:p w14:paraId="04B8593F" w14:textId="77777777" w:rsidR="00E03338" w:rsidRDefault="00E03338" w:rsidP="00D46445">
            <w:pPr>
              <w:pStyle w:val="BodyText1"/>
            </w:pPr>
            <w:r>
              <w:t xml:space="preserve">According to Venturesome - </w:t>
            </w:r>
            <w:r w:rsidRPr="00F7335D">
              <w:t>a social investment fund</w:t>
            </w:r>
            <w:r>
              <w:t xml:space="preserve"> – there are situations in which debt financing is inappropriate or too onerous for charities or social enterprises (especially in early stage, high-risk start-ups), and the use of share capital is simply not possible because of the way many such enterprises are legally structured e.g. companies limited by guarantee (Charities Aid Foundation, Venturesome, </w:t>
            </w:r>
            <w:r>
              <w:rPr>
                <w:i/>
              </w:rPr>
              <w:t>Case Study in using Revenue Participation Agreements, March 2008</w:t>
            </w:r>
            <w:r>
              <w:t xml:space="preserve">).  </w:t>
            </w:r>
          </w:p>
          <w:p w14:paraId="2F447192" w14:textId="77777777" w:rsidR="00E03338" w:rsidRPr="00B451B6" w:rsidRDefault="00E03338" w:rsidP="00D46445">
            <w:pPr>
              <w:pStyle w:val="BodyText1"/>
              <w:rPr>
                <w:lang w:val="en"/>
              </w:rPr>
            </w:pPr>
            <w:r>
              <w:t xml:space="preserve">In such circumstances, quasi-equity instruments may offer a useful source </w:t>
            </w:r>
            <w:r w:rsidRPr="00B451B6">
              <w:rPr>
                <w:lang w:val="en"/>
              </w:rPr>
              <w:t>of finance</w:t>
            </w:r>
            <w:r>
              <w:rPr>
                <w:lang w:val="en"/>
              </w:rPr>
              <w:t xml:space="preserve">. </w:t>
            </w:r>
            <w:r w:rsidRPr="00B451B6">
              <w:rPr>
                <w:lang w:val="en"/>
              </w:rPr>
              <w:t>Unlike a loan, this investment is dependent on the financial performance of the organisation. If future expected financial performance is not achieved, a lower financial return is paid to the investor. Conversely, if performance is better than expected, then a higher financial return may be payable.</w:t>
            </w:r>
          </w:p>
          <w:p w14:paraId="6FC5C3E7" w14:textId="77777777" w:rsidR="00E03338" w:rsidRPr="00B451B6" w:rsidRDefault="00E03338" w:rsidP="00D46445">
            <w:pPr>
              <w:pStyle w:val="BodyText1"/>
              <w:rPr>
                <w:lang w:val="en"/>
              </w:rPr>
            </w:pPr>
            <w:r w:rsidRPr="00B451B6">
              <w:rPr>
                <w:lang w:val="en"/>
              </w:rPr>
              <w:t>A quasi-equity investment may be structured so that its return is capped or be limited in duration.</w:t>
            </w:r>
          </w:p>
          <w:p w14:paraId="10F97B45" w14:textId="77777777" w:rsidR="00E03338" w:rsidRDefault="00E03338" w:rsidP="00D46445">
            <w:pPr>
              <w:pStyle w:val="BodyText1"/>
            </w:pPr>
            <w:r w:rsidRPr="00B451B6">
              <w:rPr>
                <w:lang w:val="en"/>
              </w:rPr>
              <w:t>Quasi-equity can be utilised by any organisation, but may be more attractive to a social enterprise that cannot offer shares or if a loan would be too risky. Quasi-equity provides a more equal sharing of risk and reward between investor and investee.</w:t>
            </w:r>
          </w:p>
        </w:tc>
      </w:tr>
    </w:tbl>
    <w:p w14:paraId="24DB301F" w14:textId="77777777" w:rsidR="00E03338" w:rsidRDefault="00E03338" w:rsidP="00E03338">
      <w:pPr>
        <w:pStyle w:val="BodyText1"/>
      </w:pPr>
    </w:p>
    <w:p w14:paraId="07D1D7BA" w14:textId="77777777" w:rsidR="00E03338" w:rsidRDefault="00E03338" w:rsidP="00E03338">
      <w:pPr>
        <w:pStyle w:val="BodyText1"/>
      </w:pPr>
      <w:r>
        <w:t xml:space="preserve">The SIC aims, therefore, to de-risk elements of potential investments that could deliver financial and social returns but where the outcome is less certain, by aligning an element of grant investment with the concept of ‘quasi equity’ and making it ‘returnable’.  </w:t>
      </w:r>
    </w:p>
    <w:p w14:paraId="184DB278" w14:textId="77777777" w:rsidR="00E03338" w:rsidRDefault="00E03338" w:rsidP="00E03338">
      <w:pPr>
        <w:pStyle w:val="BodyText1"/>
      </w:pPr>
      <w:r>
        <w:t xml:space="preserve">Returnable grants will be deployed alongside structured loans and, possibly, grants to support efforts to stretch the potential of the investment proposition. Examples of purposes to be funded by returnable grants could include: </w:t>
      </w:r>
    </w:p>
    <w:p w14:paraId="77C46C66" w14:textId="77777777" w:rsidR="00E03338" w:rsidRPr="00C70B5F" w:rsidRDefault="00E03338" w:rsidP="00C70B5F">
      <w:pPr>
        <w:pStyle w:val="NoSpacing"/>
        <w:numPr>
          <w:ilvl w:val="0"/>
          <w:numId w:val="14"/>
        </w:numPr>
        <w:rPr>
          <w:rFonts w:cs="Calibri"/>
        </w:rPr>
      </w:pPr>
      <w:r w:rsidRPr="00C70B5F">
        <w:rPr>
          <w:rFonts w:cs="Calibri"/>
        </w:rPr>
        <w:lastRenderedPageBreak/>
        <w:t>Employment of new staff to grow marketing, sales and business development capacity beyond the projected forecasts e.g. marketing garden maintenance services to new communities</w:t>
      </w:r>
    </w:p>
    <w:p w14:paraId="457F77D8" w14:textId="77777777" w:rsidR="00E03338" w:rsidRPr="00C70B5F" w:rsidRDefault="00E03338" w:rsidP="00C70B5F">
      <w:pPr>
        <w:pStyle w:val="NoSpacing"/>
        <w:numPr>
          <w:ilvl w:val="0"/>
          <w:numId w:val="14"/>
        </w:numPr>
        <w:rPr>
          <w:rFonts w:cs="Calibri"/>
        </w:rPr>
      </w:pPr>
      <w:r w:rsidRPr="00C70B5F">
        <w:rPr>
          <w:rFonts w:cs="Calibri"/>
        </w:rPr>
        <w:t>Costs associated with untested (at least by the individual VCSE) marketing strategies such as digital channels or direct mail e.g. promoting products created through a wood recycling scheme more effectively on the internet</w:t>
      </w:r>
    </w:p>
    <w:p w14:paraId="46257DCC" w14:textId="77777777" w:rsidR="00E03338" w:rsidRPr="00C70B5F" w:rsidRDefault="00E03338" w:rsidP="00C70B5F">
      <w:pPr>
        <w:pStyle w:val="NoSpacing"/>
        <w:numPr>
          <w:ilvl w:val="0"/>
          <w:numId w:val="14"/>
        </w:numPr>
        <w:rPr>
          <w:rFonts w:cs="Calibri"/>
        </w:rPr>
      </w:pPr>
      <w:r w:rsidRPr="00C70B5F">
        <w:rPr>
          <w:rFonts w:cs="Calibri"/>
        </w:rPr>
        <w:t>Enhancements to property or equipment or other measures that improve overall customer experience   e.g. installing an enhanced hydrotherapy pool in a Wellbeing Centre</w:t>
      </w:r>
      <w:r w:rsidR="00E65F26">
        <w:rPr>
          <w:rFonts w:cs="Calibri"/>
        </w:rPr>
        <w:t>.</w:t>
      </w:r>
      <w:r w:rsidRPr="00C70B5F">
        <w:rPr>
          <w:rFonts w:cs="Calibri"/>
        </w:rPr>
        <w:t xml:space="preserve"> </w:t>
      </w:r>
    </w:p>
    <w:p w14:paraId="2757DD44" w14:textId="77777777" w:rsidR="00E65F26" w:rsidRDefault="00E65F26" w:rsidP="00E03338">
      <w:pPr>
        <w:pStyle w:val="BodyText1"/>
      </w:pPr>
    </w:p>
    <w:p w14:paraId="70D05197" w14:textId="77777777" w:rsidR="00E03338" w:rsidRDefault="00E03338" w:rsidP="00E03338">
      <w:pPr>
        <w:pStyle w:val="BodyText1"/>
      </w:pPr>
      <w:r>
        <w:t>To reflect the longer-term nature of ‘quasi equity’, the period over which returnable grants are repaid is up to 10 years and, generally, no repayments will be required within 2 years of initial investment.</w:t>
      </w:r>
    </w:p>
    <w:p w14:paraId="02D71089" w14:textId="77777777" w:rsidR="00E03338" w:rsidRDefault="00E03338" w:rsidP="00E03338">
      <w:pPr>
        <w:pStyle w:val="BodyText1"/>
      </w:pPr>
      <w:r>
        <w:t>Returnable grants are interest-free for their duration.</w:t>
      </w:r>
    </w:p>
    <w:p w14:paraId="0FA202DB" w14:textId="77777777" w:rsidR="00E03338" w:rsidRDefault="00E03338" w:rsidP="00E03338">
      <w:pPr>
        <w:pStyle w:val="BodyText1"/>
      </w:pPr>
      <w:r>
        <w:t>Repayment terms are flexible and based on the specific circumstances and performance of the applicant VCSE. Specific terms and reference points for evaluating capacity for making repayments are negotiated prior to investment draw down with clear, simple, transparent conditions and proportional documentation.</w:t>
      </w:r>
    </w:p>
    <w:p w14:paraId="5554500B" w14:textId="77777777" w:rsidR="00E03338" w:rsidRDefault="00E03338" w:rsidP="00E03338">
      <w:pPr>
        <w:pStyle w:val="BodyText1"/>
      </w:pPr>
      <w:r>
        <w:t>As part of ongoing monitoring of the investment portfolio, annual reviews of VCSE performance are undertaken, incorporating operating and financial performance and delivery of social benefits and impact.</w:t>
      </w:r>
    </w:p>
    <w:p w14:paraId="1E8FA797" w14:textId="77777777" w:rsidR="00E03338" w:rsidRDefault="00E03338" w:rsidP="00E03338">
      <w:pPr>
        <w:pStyle w:val="BodyText1"/>
      </w:pPr>
      <w:r>
        <w:t>The review of financial performance is critical to assessment of capacity for making repayments on returnable grants and the principal factors taken into consideration in evaluating capacity for making repayments are:</w:t>
      </w:r>
    </w:p>
    <w:p w14:paraId="081D0D6C" w14:textId="77777777" w:rsidR="00E03338" w:rsidRPr="00C70B5F" w:rsidRDefault="00E03338" w:rsidP="00C70B5F">
      <w:pPr>
        <w:pStyle w:val="NoSpacing"/>
        <w:numPr>
          <w:ilvl w:val="0"/>
          <w:numId w:val="14"/>
        </w:numPr>
        <w:rPr>
          <w:rFonts w:cs="Calibri"/>
        </w:rPr>
      </w:pPr>
      <w:r w:rsidRPr="00C70B5F">
        <w:rPr>
          <w:rFonts w:cs="Calibri"/>
        </w:rPr>
        <w:t>Levels of reserves – due regard is taken of applicant VCSE reserves policy and, generally, repayment of returnable grant elements are not required if reserves are not sufficient meet at least 6 months of operating costs</w:t>
      </w:r>
    </w:p>
    <w:p w14:paraId="5D98993C" w14:textId="77777777" w:rsidR="00E03338" w:rsidRPr="00C70B5F" w:rsidRDefault="00E03338" w:rsidP="00C70B5F">
      <w:pPr>
        <w:pStyle w:val="NoSpacing"/>
        <w:numPr>
          <w:ilvl w:val="0"/>
          <w:numId w:val="14"/>
        </w:numPr>
        <w:rPr>
          <w:rFonts w:cs="Calibri"/>
        </w:rPr>
      </w:pPr>
      <w:r w:rsidRPr="00C70B5F">
        <w:rPr>
          <w:rFonts w:cs="Calibri"/>
        </w:rPr>
        <w:t xml:space="preserve">Levels of gross annual income – according to Venturesome, this is the most effective measure to base repayments on. Gross annual income includes ‘restricted income’ for the purpose of calculating repayments but no ‘restricted funds’ are used in making repayments. </w:t>
      </w:r>
    </w:p>
    <w:p w14:paraId="423B8B0F" w14:textId="77777777" w:rsidR="00E03338" w:rsidRPr="00C70B5F" w:rsidRDefault="00E03338" w:rsidP="00C70B5F">
      <w:pPr>
        <w:pStyle w:val="NoSpacing"/>
        <w:numPr>
          <w:ilvl w:val="0"/>
          <w:numId w:val="14"/>
        </w:numPr>
        <w:rPr>
          <w:rFonts w:cs="Calibri"/>
        </w:rPr>
      </w:pPr>
      <w:r w:rsidRPr="00C70B5F">
        <w:rPr>
          <w:rFonts w:cs="Calibri"/>
        </w:rPr>
        <w:t xml:space="preserve">Investment plans – due regard is taken of applicant VCSE plans and need for ongoing investment </w:t>
      </w:r>
    </w:p>
    <w:p w14:paraId="01528662" w14:textId="77777777" w:rsidR="00E65F26" w:rsidRDefault="00E65F26" w:rsidP="00E03338">
      <w:pPr>
        <w:rPr>
          <w:b w:val="0"/>
          <w:sz w:val="22"/>
          <w:lang w:val="en-US"/>
        </w:rPr>
      </w:pPr>
    </w:p>
    <w:p w14:paraId="55FA1F76" w14:textId="77777777" w:rsidR="00E03338" w:rsidRPr="002C6AFE" w:rsidRDefault="00E03338" w:rsidP="00E03338">
      <w:pPr>
        <w:rPr>
          <w:lang w:val="en-US"/>
        </w:rPr>
      </w:pPr>
      <w:r w:rsidRPr="002C6AFE">
        <w:rPr>
          <w:b w:val="0"/>
          <w:sz w:val="22"/>
          <w:lang w:val="en-US"/>
        </w:rPr>
        <w:t>Generally, judgement with regards to repayment is based on an evaluation of all these factors in context of the VCSE’s broader operating environment.</w:t>
      </w:r>
    </w:p>
    <w:p w14:paraId="7795E51B" w14:textId="77777777" w:rsidR="00E03338" w:rsidRDefault="00E03338" w:rsidP="00E03338">
      <w:pPr>
        <w:pStyle w:val="BodyText1"/>
      </w:pPr>
      <w:r>
        <w:t>Any amount of returnable grant element outstanding 10 years after initial investment is written off.</w:t>
      </w:r>
    </w:p>
    <w:p w14:paraId="4C83300C" w14:textId="77777777" w:rsidR="00CE21A1" w:rsidRDefault="00CE21A1" w:rsidP="00E65F26">
      <w:pPr>
        <w:pStyle w:val="NoSpacing"/>
        <w:rPr>
          <w:rFonts w:cs="Calibri"/>
        </w:rPr>
      </w:pPr>
      <w:bookmarkStart w:id="49" w:name="_Toc494541680"/>
    </w:p>
    <w:p w14:paraId="5FD72449" w14:textId="77777777" w:rsidR="00973991" w:rsidRDefault="00973991" w:rsidP="00E65F26">
      <w:pPr>
        <w:pStyle w:val="NoSpacing"/>
        <w:rPr>
          <w:rFonts w:cs="Calibri"/>
        </w:rPr>
      </w:pPr>
    </w:p>
    <w:p w14:paraId="5B97DBE2" w14:textId="77777777" w:rsidR="00973991" w:rsidRDefault="00973991" w:rsidP="00E65F26">
      <w:pPr>
        <w:pStyle w:val="NoSpacing"/>
        <w:rPr>
          <w:rFonts w:cs="Calibri"/>
        </w:rPr>
      </w:pPr>
    </w:p>
    <w:p w14:paraId="6BDB655C" w14:textId="77777777" w:rsidR="00973991" w:rsidRDefault="00973991" w:rsidP="00E65F26">
      <w:pPr>
        <w:pStyle w:val="NoSpacing"/>
        <w:rPr>
          <w:rFonts w:cs="Calibri"/>
        </w:rPr>
      </w:pPr>
    </w:p>
    <w:p w14:paraId="5ACC68B7" w14:textId="77777777" w:rsidR="00973991" w:rsidRDefault="00973991" w:rsidP="00E65F26">
      <w:pPr>
        <w:pStyle w:val="NoSpacing"/>
        <w:rPr>
          <w:rFonts w:cs="Calibri"/>
        </w:rPr>
      </w:pPr>
    </w:p>
    <w:p w14:paraId="6EDA1CB4" w14:textId="77777777" w:rsidR="00973991" w:rsidRDefault="00973991" w:rsidP="00E65F26">
      <w:pPr>
        <w:pStyle w:val="NoSpacing"/>
        <w:rPr>
          <w:rFonts w:cs="Calibri"/>
        </w:rPr>
      </w:pPr>
    </w:p>
    <w:p w14:paraId="408C18A1" w14:textId="77777777" w:rsidR="00973991" w:rsidRDefault="00973991" w:rsidP="00E65F26">
      <w:pPr>
        <w:pStyle w:val="NoSpacing"/>
        <w:rPr>
          <w:rFonts w:cs="Calibri"/>
        </w:rPr>
      </w:pPr>
    </w:p>
    <w:p w14:paraId="5999C06A" w14:textId="77777777" w:rsidR="00973991" w:rsidRDefault="00973991" w:rsidP="00E65F26">
      <w:pPr>
        <w:pStyle w:val="NoSpacing"/>
        <w:rPr>
          <w:rFonts w:cs="Calibri"/>
        </w:rPr>
      </w:pPr>
    </w:p>
    <w:p w14:paraId="7A7779DF" w14:textId="77777777" w:rsidR="00973991" w:rsidRDefault="00973991" w:rsidP="00E65F26">
      <w:pPr>
        <w:pStyle w:val="NoSpacing"/>
        <w:rPr>
          <w:rFonts w:cs="Calibri"/>
        </w:rPr>
      </w:pPr>
    </w:p>
    <w:p w14:paraId="548B5845" w14:textId="77777777" w:rsidR="00E65F26" w:rsidRPr="00E65F26" w:rsidRDefault="00E65F26" w:rsidP="00E65F26">
      <w:pPr>
        <w:pStyle w:val="NoSpacing"/>
        <w:rPr>
          <w:rFonts w:cs="Calibri"/>
        </w:rPr>
      </w:pPr>
    </w:p>
    <w:p w14:paraId="00C63D71" w14:textId="77777777" w:rsidR="0097799B" w:rsidRDefault="0097799B" w:rsidP="0097799B">
      <w:pPr>
        <w:pStyle w:val="Heading1"/>
      </w:pPr>
      <w:bookmarkStart w:id="50" w:name="_Toc495871561"/>
      <w:bookmarkEnd w:id="40"/>
      <w:bookmarkEnd w:id="49"/>
      <w:r>
        <w:t>Amount of investment</w:t>
      </w:r>
      <w:bookmarkEnd w:id="50"/>
    </w:p>
    <w:p w14:paraId="502FBA84" w14:textId="77777777" w:rsidR="0097799B" w:rsidRDefault="0097799B" w:rsidP="0048066F">
      <w:pPr>
        <w:pStyle w:val="BodyText1"/>
      </w:pPr>
      <w:r>
        <w:t>Investment offered to any VCSE from the SSEF will not exceed £150,000</w:t>
      </w:r>
    </w:p>
    <w:p w14:paraId="52134912" w14:textId="77777777" w:rsidR="0048066F" w:rsidRPr="009870E6" w:rsidRDefault="0097799B" w:rsidP="0048066F">
      <w:pPr>
        <w:pStyle w:val="BodyText1"/>
      </w:pPr>
      <w:r>
        <w:t>Investment offered to any VCSE from the SSEF will not, generally, be less than £25,000</w:t>
      </w:r>
    </w:p>
    <w:p w14:paraId="48E72B27" w14:textId="77777777" w:rsidR="0048066F" w:rsidRDefault="0048066F" w:rsidP="0048066F">
      <w:pPr>
        <w:pStyle w:val="BodyText1"/>
      </w:pPr>
      <w:r>
        <w:t>The SIC will consider investment applications for less than £25,000. However, these investments can only be funded from SCC Grant and, to conserve that element of the SSEF, comprise loan funding only.</w:t>
      </w:r>
    </w:p>
    <w:p w14:paraId="676F5B6C" w14:textId="77777777" w:rsidR="0048066F" w:rsidRDefault="0097799B" w:rsidP="0048066F">
      <w:pPr>
        <w:pStyle w:val="BodyText1"/>
      </w:pPr>
      <w:r>
        <w:t xml:space="preserve">In </w:t>
      </w:r>
      <w:r w:rsidR="0048066F">
        <w:t>any investment</w:t>
      </w:r>
      <w:r>
        <w:t xml:space="preserve">, the amount of grant offered will not exceed </w:t>
      </w:r>
      <w:r w:rsidR="0048066F">
        <w:t>50% of the loan amount i.e.</w:t>
      </w:r>
      <w:r>
        <w:t xml:space="preserve"> a</w:t>
      </w:r>
      <w:r w:rsidR="0048066F">
        <w:t xml:space="preserve"> Loan/</w:t>
      </w:r>
      <w:r>
        <w:t xml:space="preserve"> </w:t>
      </w:r>
      <w:r w:rsidR="0048066F">
        <w:t>Grant ratio of 2/1.</w:t>
      </w:r>
    </w:p>
    <w:p w14:paraId="3613196C" w14:textId="77777777" w:rsidR="0048066F" w:rsidRDefault="0048066F" w:rsidP="0048066F">
      <w:pPr>
        <w:pStyle w:val="BodyText1"/>
      </w:pPr>
    </w:p>
    <w:p w14:paraId="15C32040" w14:textId="77777777" w:rsidR="0048066F" w:rsidRPr="00B06CE7" w:rsidRDefault="0048066F" w:rsidP="0048066F">
      <w:pPr>
        <w:pStyle w:val="Heading1"/>
      </w:pPr>
      <w:bookmarkStart w:id="51" w:name="_Toc458160836"/>
      <w:bookmarkStart w:id="52" w:name="_Toc494541681"/>
      <w:bookmarkStart w:id="53" w:name="_Toc495871562"/>
      <w:r w:rsidRPr="00B06CE7">
        <w:t>Interest and Fees</w:t>
      </w:r>
      <w:bookmarkEnd w:id="51"/>
      <w:bookmarkEnd w:id="52"/>
      <w:bookmarkEnd w:id="53"/>
    </w:p>
    <w:p w14:paraId="79B8ECD2" w14:textId="77777777" w:rsidR="0048066F" w:rsidRPr="00B06CE7" w:rsidRDefault="0048066F" w:rsidP="0048066F">
      <w:pPr>
        <w:rPr>
          <w:b w:val="0"/>
          <w:sz w:val="22"/>
        </w:rPr>
      </w:pPr>
      <w:r w:rsidRPr="00B06CE7">
        <w:rPr>
          <w:i/>
          <w:sz w:val="22"/>
        </w:rPr>
        <w:t xml:space="preserve">Interest </w:t>
      </w:r>
      <w:r w:rsidRPr="00B06CE7">
        <w:rPr>
          <w:b w:val="0"/>
          <w:sz w:val="22"/>
        </w:rPr>
        <w:t xml:space="preserve">– the rate of interest charged on loans </w:t>
      </w:r>
      <w:r>
        <w:rPr>
          <w:b w:val="0"/>
          <w:sz w:val="22"/>
        </w:rPr>
        <w:t>is</w:t>
      </w:r>
      <w:r w:rsidRPr="00B06CE7">
        <w:rPr>
          <w:b w:val="0"/>
          <w:sz w:val="22"/>
        </w:rPr>
        <w:t xml:space="preserve"> fixed for the duration of the loan and agreed between SCF</w:t>
      </w:r>
      <w:r>
        <w:rPr>
          <w:b w:val="0"/>
          <w:sz w:val="22"/>
        </w:rPr>
        <w:t xml:space="preserve">, </w:t>
      </w:r>
      <w:r w:rsidRPr="00B06CE7">
        <w:rPr>
          <w:b w:val="0"/>
          <w:sz w:val="22"/>
        </w:rPr>
        <w:t>SCC</w:t>
      </w:r>
      <w:r>
        <w:rPr>
          <w:b w:val="0"/>
          <w:sz w:val="22"/>
        </w:rPr>
        <w:t xml:space="preserve"> and Access Growth Fund</w:t>
      </w:r>
      <w:r w:rsidRPr="00B06CE7">
        <w:rPr>
          <w:b w:val="0"/>
          <w:sz w:val="22"/>
        </w:rPr>
        <w:t>.</w:t>
      </w:r>
      <w:r w:rsidR="00D46445">
        <w:rPr>
          <w:b w:val="0"/>
          <w:sz w:val="22"/>
        </w:rPr>
        <w:t xml:space="preserve"> This interest rate is currently 6%pa.</w:t>
      </w:r>
    </w:p>
    <w:p w14:paraId="46622F9F" w14:textId="77777777" w:rsidR="0048066F" w:rsidRPr="00B06CE7" w:rsidRDefault="0048066F" w:rsidP="0048066F">
      <w:pPr>
        <w:rPr>
          <w:b w:val="0"/>
          <w:sz w:val="22"/>
        </w:rPr>
      </w:pPr>
      <w:r w:rsidRPr="00B06CE7">
        <w:rPr>
          <w:b w:val="0"/>
          <w:sz w:val="22"/>
        </w:rPr>
        <w:t>Interest will be accrued at the prevailing rate and charged to loans monthly. Monthly repayments will include capital and interest elements.</w:t>
      </w:r>
    </w:p>
    <w:p w14:paraId="3FC9C000" w14:textId="77777777" w:rsidR="0048066F" w:rsidRDefault="0048066F" w:rsidP="0048066F">
      <w:pPr>
        <w:rPr>
          <w:b w:val="0"/>
          <w:sz w:val="22"/>
        </w:rPr>
      </w:pPr>
      <w:r w:rsidRPr="00B06CE7">
        <w:rPr>
          <w:b w:val="0"/>
          <w:sz w:val="22"/>
        </w:rPr>
        <w:t xml:space="preserve">The </w:t>
      </w:r>
      <w:r>
        <w:rPr>
          <w:b w:val="0"/>
          <w:sz w:val="22"/>
        </w:rPr>
        <w:t xml:space="preserve">SIC </w:t>
      </w:r>
      <w:r w:rsidRPr="00B06CE7">
        <w:rPr>
          <w:b w:val="0"/>
          <w:sz w:val="22"/>
        </w:rPr>
        <w:t>consider</w:t>
      </w:r>
      <w:r>
        <w:rPr>
          <w:b w:val="0"/>
          <w:sz w:val="22"/>
        </w:rPr>
        <w:t>s</w:t>
      </w:r>
      <w:r w:rsidRPr="00B06CE7">
        <w:rPr>
          <w:b w:val="0"/>
          <w:sz w:val="22"/>
        </w:rPr>
        <w:t xml:space="preserve"> requests for periods of interest-only repayments for an initial period of a loan</w:t>
      </w:r>
      <w:r w:rsidR="00D46445">
        <w:rPr>
          <w:b w:val="0"/>
          <w:sz w:val="22"/>
        </w:rPr>
        <w:t xml:space="preserve"> – usually up to 12 months</w:t>
      </w:r>
      <w:r w:rsidRPr="00B06CE7">
        <w:rPr>
          <w:b w:val="0"/>
          <w:sz w:val="22"/>
        </w:rPr>
        <w:t>.</w:t>
      </w:r>
    </w:p>
    <w:p w14:paraId="39D7A6A7" w14:textId="77777777" w:rsidR="0048066F" w:rsidRPr="00B06CE7" w:rsidRDefault="0048066F" w:rsidP="00D46445">
      <w:pPr>
        <w:rPr>
          <w:b w:val="0"/>
          <w:sz w:val="22"/>
        </w:rPr>
      </w:pPr>
      <w:r w:rsidRPr="00B06CE7">
        <w:rPr>
          <w:i/>
          <w:sz w:val="22"/>
        </w:rPr>
        <w:t>Fees</w:t>
      </w:r>
      <w:r w:rsidRPr="00B06CE7">
        <w:rPr>
          <w:b w:val="0"/>
          <w:sz w:val="22"/>
        </w:rPr>
        <w:t xml:space="preserve"> – </w:t>
      </w:r>
      <w:r w:rsidR="00D46445">
        <w:rPr>
          <w:b w:val="0"/>
          <w:sz w:val="22"/>
        </w:rPr>
        <w:t xml:space="preserve">an administrative fee </w:t>
      </w:r>
      <w:r w:rsidR="00F87847">
        <w:rPr>
          <w:b w:val="0"/>
          <w:sz w:val="22"/>
        </w:rPr>
        <w:t>is</w:t>
      </w:r>
      <w:r w:rsidRPr="00B06CE7">
        <w:rPr>
          <w:b w:val="0"/>
          <w:sz w:val="22"/>
        </w:rPr>
        <w:t xml:space="preserve"> charged </w:t>
      </w:r>
      <w:r w:rsidR="00F87847">
        <w:rPr>
          <w:b w:val="0"/>
          <w:sz w:val="22"/>
        </w:rPr>
        <w:t xml:space="preserve">as a contribution to costs </w:t>
      </w:r>
      <w:r w:rsidRPr="00B06CE7">
        <w:rPr>
          <w:b w:val="0"/>
          <w:sz w:val="22"/>
        </w:rPr>
        <w:t>of</w:t>
      </w:r>
      <w:r w:rsidR="00D46445">
        <w:rPr>
          <w:b w:val="0"/>
          <w:sz w:val="22"/>
        </w:rPr>
        <w:t xml:space="preserve"> </w:t>
      </w:r>
      <w:r w:rsidRPr="00B06CE7">
        <w:rPr>
          <w:b w:val="0"/>
          <w:sz w:val="22"/>
        </w:rPr>
        <w:t xml:space="preserve">work carried out </w:t>
      </w:r>
      <w:r w:rsidR="00D46445">
        <w:rPr>
          <w:b w:val="0"/>
          <w:sz w:val="22"/>
        </w:rPr>
        <w:t xml:space="preserve">in supporting VCSEs to prepare applications and supporting business plans and </w:t>
      </w:r>
      <w:r w:rsidRPr="00B06CE7">
        <w:rPr>
          <w:b w:val="0"/>
          <w:sz w:val="22"/>
        </w:rPr>
        <w:t>evaluatin</w:t>
      </w:r>
      <w:r w:rsidR="00D46445">
        <w:rPr>
          <w:b w:val="0"/>
          <w:sz w:val="22"/>
        </w:rPr>
        <w:t>g</w:t>
      </w:r>
      <w:r w:rsidRPr="00B06CE7">
        <w:rPr>
          <w:b w:val="0"/>
          <w:sz w:val="22"/>
        </w:rPr>
        <w:t xml:space="preserve"> </w:t>
      </w:r>
      <w:r w:rsidR="00D46445">
        <w:rPr>
          <w:b w:val="0"/>
          <w:sz w:val="22"/>
        </w:rPr>
        <w:t>a</w:t>
      </w:r>
      <w:r w:rsidRPr="00B06CE7">
        <w:rPr>
          <w:b w:val="0"/>
          <w:sz w:val="22"/>
        </w:rPr>
        <w:t>pplications</w:t>
      </w:r>
      <w:r w:rsidR="00D46445">
        <w:rPr>
          <w:b w:val="0"/>
          <w:sz w:val="22"/>
        </w:rPr>
        <w:t xml:space="preserve">. </w:t>
      </w:r>
    </w:p>
    <w:p w14:paraId="212128AA" w14:textId="77777777" w:rsidR="0048066F" w:rsidRDefault="00D46445" w:rsidP="0048066F">
      <w:pPr>
        <w:rPr>
          <w:b w:val="0"/>
          <w:sz w:val="22"/>
        </w:rPr>
      </w:pPr>
      <w:r>
        <w:rPr>
          <w:b w:val="0"/>
          <w:sz w:val="22"/>
        </w:rPr>
        <w:t>The administrative fee will usually b</w:t>
      </w:r>
      <w:r w:rsidR="00F87847">
        <w:rPr>
          <w:b w:val="0"/>
          <w:sz w:val="22"/>
        </w:rPr>
        <w:t>e</w:t>
      </w:r>
      <w:r>
        <w:rPr>
          <w:b w:val="0"/>
          <w:sz w:val="22"/>
        </w:rPr>
        <w:t xml:space="preserve"> 1% of the amount of loan</w:t>
      </w:r>
      <w:r w:rsidR="00F87847">
        <w:rPr>
          <w:b w:val="0"/>
          <w:sz w:val="22"/>
        </w:rPr>
        <w:t xml:space="preserve"> funding</w:t>
      </w:r>
      <w:r>
        <w:rPr>
          <w:b w:val="0"/>
          <w:sz w:val="22"/>
        </w:rPr>
        <w:t xml:space="preserve"> and </w:t>
      </w:r>
      <w:r w:rsidR="0048066F" w:rsidRPr="00B06CE7">
        <w:rPr>
          <w:b w:val="0"/>
          <w:sz w:val="22"/>
        </w:rPr>
        <w:t xml:space="preserve">may be added to the amount of loan required and deducted from the loan principal on drawdown. </w:t>
      </w:r>
    </w:p>
    <w:p w14:paraId="1021CCFD" w14:textId="77777777" w:rsidR="0048066F" w:rsidRPr="00B06CE7" w:rsidRDefault="0048066F" w:rsidP="0048066F">
      <w:pPr>
        <w:rPr>
          <w:b w:val="0"/>
          <w:sz w:val="22"/>
        </w:rPr>
      </w:pPr>
    </w:p>
    <w:p w14:paraId="7BC1C778" w14:textId="77777777" w:rsidR="0048066F" w:rsidRDefault="0048066F" w:rsidP="0048066F">
      <w:pPr>
        <w:pStyle w:val="Heading1"/>
      </w:pPr>
      <w:bookmarkStart w:id="54" w:name="_Toc490992609"/>
      <w:bookmarkStart w:id="55" w:name="_Toc490992681"/>
      <w:bookmarkStart w:id="56" w:name="_Toc490992765"/>
      <w:bookmarkStart w:id="57" w:name="_Toc490992837"/>
      <w:bookmarkStart w:id="58" w:name="_Toc491065794"/>
      <w:bookmarkStart w:id="59" w:name="_Toc493495993"/>
      <w:bookmarkStart w:id="60" w:name="_Toc493496067"/>
      <w:bookmarkStart w:id="61" w:name="_Toc493496157"/>
      <w:bookmarkStart w:id="62" w:name="_Toc490992610"/>
      <w:bookmarkStart w:id="63" w:name="_Toc490992682"/>
      <w:bookmarkStart w:id="64" w:name="_Toc490992766"/>
      <w:bookmarkStart w:id="65" w:name="_Toc490992838"/>
      <w:bookmarkStart w:id="66" w:name="_Toc491065795"/>
      <w:bookmarkStart w:id="67" w:name="_Toc493495994"/>
      <w:bookmarkStart w:id="68" w:name="_Toc493496068"/>
      <w:bookmarkStart w:id="69" w:name="_Toc493496158"/>
      <w:bookmarkStart w:id="70" w:name="_Toc490992611"/>
      <w:bookmarkStart w:id="71" w:name="_Toc490992683"/>
      <w:bookmarkStart w:id="72" w:name="_Toc490992767"/>
      <w:bookmarkStart w:id="73" w:name="_Toc490992839"/>
      <w:bookmarkStart w:id="74" w:name="_Toc491065796"/>
      <w:bookmarkStart w:id="75" w:name="_Toc493495995"/>
      <w:bookmarkStart w:id="76" w:name="_Toc493496069"/>
      <w:bookmarkStart w:id="77" w:name="_Toc493496159"/>
      <w:bookmarkStart w:id="78" w:name="_Toc490992612"/>
      <w:bookmarkStart w:id="79" w:name="_Toc490992684"/>
      <w:bookmarkStart w:id="80" w:name="_Toc490992768"/>
      <w:bookmarkStart w:id="81" w:name="_Toc490992840"/>
      <w:bookmarkStart w:id="82" w:name="_Toc491065797"/>
      <w:bookmarkStart w:id="83" w:name="_Toc493495996"/>
      <w:bookmarkStart w:id="84" w:name="_Toc493496070"/>
      <w:bookmarkStart w:id="85" w:name="_Toc493496160"/>
      <w:bookmarkStart w:id="86" w:name="_Toc490992613"/>
      <w:bookmarkStart w:id="87" w:name="_Toc490992685"/>
      <w:bookmarkStart w:id="88" w:name="_Toc490992769"/>
      <w:bookmarkStart w:id="89" w:name="_Toc490992841"/>
      <w:bookmarkStart w:id="90" w:name="_Toc491065798"/>
      <w:bookmarkStart w:id="91" w:name="_Toc493495997"/>
      <w:bookmarkStart w:id="92" w:name="_Toc493496071"/>
      <w:bookmarkStart w:id="93" w:name="_Toc493496161"/>
      <w:bookmarkStart w:id="94" w:name="_Toc490992614"/>
      <w:bookmarkStart w:id="95" w:name="_Toc490992686"/>
      <w:bookmarkStart w:id="96" w:name="_Toc490992770"/>
      <w:bookmarkStart w:id="97" w:name="_Toc490992842"/>
      <w:bookmarkStart w:id="98" w:name="_Toc491065799"/>
      <w:bookmarkStart w:id="99" w:name="_Toc493495998"/>
      <w:bookmarkStart w:id="100" w:name="_Toc493496072"/>
      <w:bookmarkStart w:id="101" w:name="_Toc493496162"/>
      <w:bookmarkStart w:id="102" w:name="_Toc494541682"/>
      <w:bookmarkStart w:id="103" w:name="_Toc49587156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t>Application and due diligence processes</w:t>
      </w:r>
      <w:bookmarkEnd w:id="102"/>
      <w:bookmarkEnd w:id="103"/>
    </w:p>
    <w:p w14:paraId="540E4453" w14:textId="77777777" w:rsidR="0048066F" w:rsidRPr="002C6AFE" w:rsidRDefault="0048066F" w:rsidP="0048066F">
      <w:pPr>
        <w:pStyle w:val="BodyText1"/>
      </w:pPr>
      <w:r>
        <w:t xml:space="preserve">Investment applications are managed through </w:t>
      </w:r>
      <w:r w:rsidRPr="002C6AFE">
        <w:t xml:space="preserve">a structured application process that comprises the following stages: </w:t>
      </w:r>
    </w:p>
    <w:p w14:paraId="425FF633" w14:textId="77777777" w:rsidR="00FA4B0F" w:rsidRDefault="00FA4B0F" w:rsidP="00FA4B0F">
      <w:pPr>
        <w:pStyle w:val="Heading2"/>
      </w:pPr>
      <w:bookmarkStart w:id="104" w:name="_Toc495871564"/>
      <w:r>
        <w:t>Application</w:t>
      </w:r>
      <w:bookmarkEnd w:id="104"/>
    </w:p>
    <w:p w14:paraId="7674D864" w14:textId="77777777" w:rsidR="0048066F" w:rsidRPr="006C24EE" w:rsidRDefault="0048066F" w:rsidP="0048066F">
      <w:pPr>
        <w:pStyle w:val="BodyText1"/>
      </w:pPr>
      <w:r>
        <w:t>S</w:t>
      </w:r>
      <w:r w:rsidRPr="006C24EE">
        <w:t xml:space="preserve">ocial </w:t>
      </w:r>
      <w:r>
        <w:t>In</w:t>
      </w:r>
      <w:r w:rsidRPr="006C24EE">
        <w:t xml:space="preserve">vestment </w:t>
      </w:r>
      <w:r>
        <w:t>M</w:t>
      </w:r>
      <w:r w:rsidRPr="006C24EE">
        <w:t>anager is responsible for supporting VCSEs in preparing investment applications and supporting information whil</w:t>
      </w:r>
      <w:r>
        <w:t>st</w:t>
      </w:r>
      <w:r w:rsidRPr="006C24EE">
        <w:t xml:space="preserve"> ensuring that VCSEs meet eligibility criteria of the S</w:t>
      </w:r>
      <w:r>
        <w:t>SEF</w:t>
      </w:r>
      <w:r w:rsidRPr="006C24EE">
        <w:t xml:space="preserve"> and carrying out due diligence checks. </w:t>
      </w:r>
    </w:p>
    <w:p w14:paraId="7B9E7AAC" w14:textId="77777777" w:rsidR="0048066F" w:rsidRDefault="0048066F" w:rsidP="0048066F">
      <w:pPr>
        <w:pStyle w:val="BodyText1"/>
      </w:pPr>
      <w:r>
        <w:t>This is facilitated through a series of structured discussions with the purpose of preparing and testing financial and operational plans and addressing due diligence information requirements.</w:t>
      </w:r>
    </w:p>
    <w:p w14:paraId="09D50C8D" w14:textId="77777777" w:rsidR="0048066F" w:rsidRDefault="0048066F" w:rsidP="0048066F">
      <w:pPr>
        <w:pStyle w:val="BodyText1"/>
      </w:pPr>
      <w:r>
        <w:lastRenderedPageBreak/>
        <w:t>The Social Investment Manager supports VCSEs to identify areas where specialist advice might be required or beneficial. This includes financial and legal advice and extends to connections with experts in community engagement, fundraising etc.</w:t>
      </w:r>
    </w:p>
    <w:p w14:paraId="4D4F3EA2" w14:textId="77777777" w:rsidR="0048066F" w:rsidRDefault="0048066F" w:rsidP="0048066F">
      <w:pPr>
        <w:pStyle w:val="BodyText1"/>
      </w:pPr>
      <w:r>
        <w:t>Where appropriate, the Social Investment Manager will support VCSEs in preparing applications to the Access Reach Fund for grant funding to meet costs of specialist support and/or activities to deliver operational plans that meet the requirements of SIC.</w:t>
      </w:r>
    </w:p>
    <w:p w14:paraId="7422BCA4" w14:textId="77777777" w:rsidR="0048066F" w:rsidRDefault="0048066F" w:rsidP="0048066F">
      <w:pPr>
        <w:pStyle w:val="BodyText1"/>
      </w:pPr>
      <w:r>
        <w:t>The Social Investment Manager will also support VCSEs in registering for support through the Enhance Social Enterprise programme and effect introductions to delivery partner organisations.</w:t>
      </w:r>
    </w:p>
    <w:p w14:paraId="73ABE014" w14:textId="77777777" w:rsidR="0048066F" w:rsidRDefault="0048066F" w:rsidP="0048066F">
      <w:pPr>
        <w:pStyle w:val="BodyText1"/>
      </w:pPr>
      <w:r>
        <w:t>The purpose of the application process, structured discussions and planning activities is to explore and understand:</w:t>
      </w:r>
    </w:p>
    <w:p w14:paraId="23C04CE3" w14:textId="77777777" w:rsidR="0048066F" w:rsidRPr="00C70B5F" w:rsidRDefault="0048066F" w:rsidP="00C70B5F">
      <w:pPr>
        <w:pStyle w:val="NoSpacing"/>
        <w:numPr>
          <w:ilvl w:val="0"/>
          <w:numId w:val="14"/>
        </w:numPr>
        <w:rPr>
          <w:rFonts w:cs="Calibri"/>
        </w:rPr>
      </w:pPr>
      <w:r w:rsidRPr="00C70B5F">
        <w:rPr>
          <w:rFonts w:cs="Calibri"/>
        </w:rPr>
        <w:t>Organisational background, history, services and operating model;</w:t>
      </w:r>
    </w:p>
    <w:p w14:paraId="2352706A" w14:textId="77777777" w:rsidR="0048066F" w:rsidRPr="00C70B5F" w:rsidRDefault="0048066F" w:rsidP="00C70B5F">
      <w:pPr>
        <w:pStyle w:val="NoSpacing"/>
        <w:numPr>
          <w:ilvl w:val="0"/>
          <w:numId w:val="14"/>
        </w:numPr>
        <w:rPr>
          <w:rFonts w:cs="Calibri"/>
        </w:rPr>
      </w:pPr>
      <w:r w:rsidRPr="00C70B5F">
        <w:rPr>
          <w:rFonts w:cs="Calibri"/>
        </w:rPr>
        <w:t xml:space="preserve">Key customer/service user groups and why/how they are targeted; </w:t>
      </w:r>
    </w:p>
    <w:p w14:paraId="2CAF6515" w14:textId="77777777" w:rsidR="0048066F" w:rsidRPr="00C70B5F" w:rsidRDefault="0048066F" w:rsidP="00C70B5F">
      <w:pPr>
        <w:pStyle w:val="NoSpacing"/>
        <w:numPr>
          <w:ilvl w:val="0"/>
          <w:numId w:val="14"/>
        </w:numPr>
        <w:rPr>
          <w:rFonts w:cs="Calibri"/>
        </w:rPr>
      </w:pPr>
      <w:r w:rsidRPr="00C70B5F">
        <w:rPr>
          <w:rFonts w:cs="Calibri"/>
        </w:rPr>
        <w:t>How services are delivered and evidence of need, value and quality;</w:t>
      </w:r>
    </w:p>
    <w:p w14:paraId="5FC5908C" w14:textId="77777777" w:rsidR="0048066F" w:rsidRPr="00C70B5F" w:rsidRDefault="0048066F" w:rsidP="00C70B5F">
      <w:pPr>
        <w:pStyle w:val="NoSpacing"/>
        <w:numPr>
          <w:ilvl w:val="0"/>
          <w:numId w:val="14"/>
        </w:numPr>
        <w:rPr>
          <w:rFonts w:cs="Calibri"/>
        </w:rPr>
      </w:pPr>
      <w:r w:rsidRPr="00C70B5F">
        <w:rPr>
          <w:rFonts w:cs="Calibri"/>
        </w:rPr>
        <w:t>Experience, knowledge and skills of people involved in delivering services and/or running the organisation;</w:t>
      </w:r>
    </w:p>
    <w:p w14:paraId="3947345C" w14:textId="77777777" w:rsidR="0048066F" w:rsidRPr="00C70B5F" w:rsidRDefault="0048066F" w:rsidP="00C70B5F">
      <w:pPr>
        <w:pStyle w:val="NoSpacing"/>
        <w:numPr>
          <w:ilvl w:val="0"/>
          <w:numId w:val="14"/>
        </w:numPr>
        <w:rPr>
          <w:rFonts w:cs="Calibri"/>
        </w:rPr>
      </w:pPr>
      <w:r w:rsidRPr="00C70B5F">
        <w:rPr>
          <w:rFonts w:cs="Calibri"/>
        </w:rPr>
        <w:t xml:space="preserve">How the organisation is managed and controlled - from financial and operational perspectives; </w:t>
      </w:r>
    </w:p>
    <w:p w14:paraId="7BB07DAB" w14:textId="77777777" w:rsidR="0048066F" w:rsidRPr="00C70B5F" w:rsidRDefault="0048066F" w:rsidP="00C70B5F">
      <w:pPr>
        <w:pStyle w:val="NoSpacing"/>
        <w:numPr>
          <w:ilvl w:val="0"/>
          <w:numId w:val="14"/>
        </w:numPr>
        <w:rPr>
          <w:rFonts w:cs="Calibri"/>
        </w:rPr>
      </w:pPr>
      <w:r w:rsidRPr="00C70B5F">
        <w:rPr>
          <w:rFonts w:cs="Calibri"/>
        </w:rPr>
        <w:t>Social impact and how it is measured and reported.</w:t>
      </w:r>
    </w:p>
    <w:p w14:paraId="3CD1F791" w14:textId="77777777" w:rsidR="00E65F26" w:rsidRDefault="00E65F26" w:rsidP="0048066F">
      <w:pPr>
        <w:pStyle w:val="BodyText1"/>
      </w:pPr>
    </w:p>
    <w:p w14:paraId="5E13459F" w14:textId="77777777" w:rsidR="0048066F" w:rsidRDefault="0048066F" w:rsidP="0048066F">
      <w:pPr>
        <w:pStyle w:val="BodyText1"/>
      </w:pPr>
      <w:r>
        <w:t>This includes meeting with organisational boards to test commitment to the concept of repayable finance and ensure clarity around requirements for reporting.</w:t>
      </w:r>
    </w:p>
    <w:p w14:paraId="2462DDB3" w14:textId="77777777" w:rsidR="0048066F" w:rsidRDefault="0048066F" w:rsidP="0048066F">
      <w:pPr>
        <w:pStyle w:val="BodyText1"/>
      </w:pPr>
      <w:r>
        <w:t xml:space="preserve">It remains the applicant organisation’s responsibility to prepare and deliver completed applications and supporting information.  </w:t>
      </w:r>
    </w:p>
    <w:p w14:paraId="7FDFD5F1" w14:textId="77777777" w:rsidR="0048066F" w:rsidRDefault="0048066F" w:rsidP="0048066F">
      <w:pPr>
        <w:pStyle w:val="Heading2"/>
      </w:pPr>
      <w:bookmarkStart w:id="105" w:name="_Toc494541685"/>
      <w:bookmarkStart w:id="106" w:name="_Toc495871565"/>
      <w:r>
        <w:t>Evaluation</w:t>
      </w:r>
      <w:bookmarkEnd w:id="105"/>
      <w:bookmarkEnd w:id="106"/>
    </w:p>
    <w:p w14:paraId="491F8E6A" w14:textId="77777777" w:rsidR="0048066F" w:rsidRDefault="0048066F" w:rsidP="0048066F">
      <w:pPr>
        <w:pStyle w:val="BodyText1"/>
      </w:pPr>
      <w:r w:rsidRPr="008577C9">
        <w:t>Evaluation</w:t>
      </w:r>
      <w:r>
        <w:t xml:space="preserve"> effectively starts during the application process as applications and supporting information are developed</w:t>
      </w:r>
      <w:r w:rsidR="00C70B5F">
        <w:t xml:space="preserve"> and f</w:t>
      </w:r>
      <w:r>
        <w:t>ormal evaluation comprises:</w:t>
      </w:r>
    </w:p>
    <w:p w14:paraId="5AA748C1" w14:textId="77777777" w:rsidR="0048066F" w:rsidRPr="00E65F26" w:rsidRDefault="0048066F" w:rsidP="00E65F26">
      <w:pPr>
        <w:pStyle w:val="NoSpacing"/>
        <w:numPr>
          <w:ilvl w:val="0"/>
          <w:numId w:val="14"/>
        </w:numPr>
        <w:rPr>
          <w:rFonts w:cs="Calibri"/>
        </w:rPr>
      </w:pPr>
      <w:r w:rsidRPr="00E65F26">
        <w:rPr>
          <w:rFonts w:cs="Calibri"/>
        </w:rPr>
        <w:t>Sharing application forms and supporting information with members of the SIC;</w:t>
      </w:r>
    </w:p>
    <w:p w14:paraId="5E9F028E" w14:textId="77777777" w:rsidR="0048066F" w:rsidRPr="00E65F26" w:rsidRDefault="0048066F" w:rsidP="00E65F26">
      <w:pPr>
        <w:pStyle w:val="NoSpacing"/>
        <w:numPr>
          <w:ilvl w:val="0"/>
          <w:numId w:val="14"/>
        </w:numPr>
        <w:rPr>
          <w:rFonts w:cs="Calibri"/>
        </w:rPr>
      </w:pPr>
      <w:r w:rsidRPr="00E65F26">
        <w:rPr>
          <w:rFonts w:cs="Calibri"/>
        </w:rPr>
        <w:t>Preparation and sharing of a briefing note for members of the SIC. The briefing note is prepared by the Social Investment Manager.</w:t>
      </w:r>
    </w:p>
    <w:p w14:paraId="1531F7C0" w14:textId="77777777" w:rsidR="0048066F" w:rsidRPr="00E65F26" w:rsidRDefault="0048066F" w:rsidP="00E65F26">
      <w:pPr>
        <w:pStyle w:val="NoSpacing"/>
        <w:numPr>
          <w:ilvl w:val="0"/>
          <w:numId w:val="14"/>
        </w:numPr>
        <w:rPr>
          <w:rFonts w:cs="Calibri"/>
        </w:rPr>
      </w:pPr>
      <w:r w:rsidRPr="00E65F26">
        <w:rPr>
          <w:rFonts w:cs="Calibri"/>
        </w:rPr>
        <w:t>Discussion with representatives of the applicant organisation at a quorate meeting with the SIC.</w:t>
      </w:r>
    </w:p>
    <w:p w14:paraId="38FA4563" w14:textId="77777777" w:rsidR="00E65F26" w:rsidRDefault="00E65F26" w:rsidP="0048066F">
      <w:pPr>
        <w:rPr>
          <w:rFonts w:cs="Calibri"/>
          <w:b w:val="0"/>
          <w:sz w:val="22"/>
        </w:rPr>
      </w:pPr>
    </w:p>
    <w:p w14:paraId="7444A920" w14:textId="77777777" w:rsidR="0048066F" w:rsidRPr="00EB25F8" w:rsidRDefault="0048066F" w:rsidP="0048066F">
      <w:pPr>
        <w:rPr>
          <w:rFonts w:cs="Calibri"/>
          <w:b w:val="0"/>
          <w:sz w:val="22"/>
        </w:rPr>
      </w:pPr>
      <w:r>
        <w:rPr>
          <w:rFonts w:cs="Calibri"/>
          <w:b w:val="0"/>
          <w:sz w:val="22"/>
        </w:rPr>
        <w:t>E</w:t>
      </w:r>
      <w:r w:rsidRPr="00EB25F8">
        <w:rPr>
          <w:rFonts w:cs="Calibri"/>
          <w:b w:val="0"/>
          <w:sz w:val="22"/>
        </w:rPr>
        <w:t>valuati</w:t>
      </w:r>
      <w:r>
        <w:rPr>
          <w:rFonts w:cs="Calibri"/>
          <w:b w:val="0"/>
          <w:sz w:val="22"/>
        </w:rPr>
        <w:t xml:space="preserve">on of </w:t>
      </w:r>
      <w:r w:rsidRPr="00EB25F8">
        <w:rPr>
          <w:rFonts w:cs="Calibri"/>
          <w:b w:val="0"/>
          <w:sz w:val="22"/>
        </w:rPr>
        <w:t>commercial</w:t>
      </w:r>
      <w:r>
        <w:rPr>
          <w:rFonts w:cs="Calibri"/>
          <w:b w:val="0"/>
          <w:sz w:val="22"/>
        </w:rPr>
        <w:t xml:space="preserve">/financial </w:t>
      </w:r>
      <w:r w:rsidRPr="00EB25F8">
        <w:rPr>
          <w:rFonts w:cs="Calibri"/>
          <w:b w:val="0"/>
          <w:sz w:val="22"/>
        </w:rPr>
        <w:t xml:space="preserve">sustainability </w:t>
      </w:r>
      <w:r>
        <w:rPr>
          <w:rFonts w:cs="Calibri"/>
          <w:b w:val="0"/>
          <w:sz w:val="22"/>
        </w:rPr>
        <w:t>focuses on the following areas:</w:t>
      </w:r>
    </w:p>
    <w:p w14:paraId="09191961" w14:textId="77777777" w:rsidR="0048066F" w:rsidRPr="00EB25F8" w:rsidRDefault="0048066F" w:rsidP="0048066F">
      <w:pPr>
        <w:rPr>
          <w:rFonts w:cs="Calibri"/>
          <w:b w:val="0"/>
          <w:sz w:val="22"/>
        </w:rPr>
      </w:pPr>
      <w:r w:rsidRPr="00EB25F8">
        <w:rPr>
          <w:rFonts w:cs="Calibri"/>
          <w:i/>
          <w:sz w:val="22"/>
        </w:rPr>
        <w:t>Character</w:t>
      </w:r>
      <w:r w:rsidRPr="00EB25F8">
        <w:rPr>
          <w:rFonts w:cs="Calibri"/>
          <w:b w:val="0"/>
          <w:sz w:val="22"/>
        </w:rPr>
        <w:t xml:space="preserve"> – organisations </w:t>
      </w:r>
      <w:r>
        <w:rPr>
          <w:rFonts w:cs="Calibri"/>
          <w:b w:val="0"/>
          <w:sz w:val="22"/>
        </w:rPr>
        <w:t>are</w:t>
      </w:r>
      <w:r w:rsidRPr="00EB25F8">
        <w:rPr>
          <w:rFonts w:cs="Calibri"/>
          <w:b w:val="0"/>
          <w:sz w:val="22"/>
        </w:rPr>
        <w:t xml:space="preserve"> required to demonstrate that executives, non-executives and/or managers </w:t>
      </w:r>
      <w:r>
        <w:rPr>
          <w:rFonts w:cs="Calibri"/>
          <w:b w:val="0"/>
          <w:sz w:val="22"/>
        </w:rPr>
        <w:t xml:space="preserve">have strong personal qualities such as honesty, integrity and reliability and </w:t>
      </w:r>
      <w:r w:rsidRPr="00EB25F8">
        <w:rPr>
          <w:rFonts w:cs="Calibri"/>
          <w:b w:val="0"/>
          <w:sz w:val="22"/>
        </w:rPr>
        <w:t xml:space="preserve">have </w:t>
      </w:r>
      <w:r>
        <w:rPr>
          <w:rFonts w:cs="Calibri"/>
          <w:b w:val="0"/>
          <w:sz w:val="22"/>
        </w:rPr>
        <w:t xml:space="preserve">relevant experience. </w:t>
      </w:r>
    </w:p>
    <w:p w14:paraId="22EF4F52" w14:textId="77777777" w:rsidR="0048066F" w:rsidRPr="00EB25F8" w:rsidRDefault="0048066F" w:rsidP="0048066F">
      <w:pPr>
        <w:rPr>
          <w:rFonts w:cs="Calibri"/>
          <w:b w:val="0"/>
          <w:sz w:val="22"/>
        </w:rPr>
      </w:pPr>
      <w:r>
        <w:rPr>
          <w:rFonts w:cs="Calibri"/>
          <w:b w:val="0"/>
          <w:sz w:val="22"/>
        </w:rPr>
        <w:t xml:space="preserve">An effective mix of competence in </w:t>
      </w:r>
      <w:r w:rsidRPr="00EB25F8">
        <w:rPr>
          <w:rFonts w:cs="Calibri"/>
          <w:b w:val="0"/>
          <w:sz w:val="22"/>
        </w:rPr>
        <w:t>organisational leadership and management as well as specialist knowledge and experience in delivering specific services</w:t>
      </w:r>
      <w:r>
        <w:rPr>
          <w:rFonts w:cs="Calibri"/>
          <w:b w:val="0"/>
          <w:sz w:val="22"/>
        </w:rPr>
        <w:t xml:space="preserve"> is required</w:t>
      </w:r>
      <w:r w:rsidRPr="00EB25F8">
        <w:rPr>
          <w:rFonts w:cs="Calibri"/>
          <w:b w:val="0"/>
          <w:sz w:val="22"/>
        </w:rPr>
        <w:t>.</w:t>
      </w:r>
    </w:p>
    <w:p w14:paraId="51C2AF4A" w14:textId="77777777" w:rsidR="0048066F" w:rsidRPr="00EB25F8" w:rsidRDefault="0048066F" w:rsidP="0048066F">
      <w:pPr>
        <w:rPr>
          <w:rFonts w:cs="Calibri"/>
          <w:b w:val="0"/>
          <w:sz w:val="22"/>
        </w:rPr>
      </w:pPr>
      <w:r w:rsidRPr="00EB25F8">
        <w:rPr>
          <w:rFonts w:cs="Calibri"/>
          <w:i/>
          <w:sz w:val="22"/>
        </w:rPr>
        <w:t>Capital</w:t>
      </w:r>
      <w:r w:rsidRPr="00EB25F8">
        <w:rPr>
          <w:rFonts w:cs="Calibri"/>
          <w:b w:val="0"/>
          <w:sz w:val="22"/>
        </w:rPr>
        <w:t xml:space="preserve"> – organisations </w:t>
      </w:r>
      <w:r>
        <w:rPr>
          <w:rFonts w:cs="Calibri"/>
          <w:b w:val="0"/>
          <w:sz w:val="22"/>
        </w:rPr>
        <w:t xml:space="preserve">are </w:t>
      </w:r>
      <w:r w:rsidRPr="00EB25F8">
        <w:rPr>
          <w:rFonts w:cs="Calibri"/>
          <w:b w:val="0"/>
          <w:sz w:val="22"/>
        </w:rPr>
        <w:t>required to evidence a</w:t>
      </w:r>
      <w:r>
        <w:rPr>
          <w:rFonts w:cs="Calibri"/>
          <w:b w:val="0"/>
          <w:sz w:val="22"/>
        </w:rPr>
        <w:t xml:space="preserve">mounts </w:t>
      </w:r>
      <w:r w:rsidRPr="00EB25F8">
        <w:rPr>
          <w:rFonts w:cs="Calibri"/>
          <w:b w:val="0"/>
          <w:sz w:val="22"/>
        </w:rPr>
        <w:t xml:space="preserve">and sources of </w:t>
      </w:r>
      <w:r>
        <w:rPr>
          <w:rFonts w:cs="Calibri"/>
          <w:b w:val="0"/>
          <w:sz w:val="22"/>
        </w:rPr>
        <w:t xml:space="preserve">funds </w:t>
      </w:r>
      <w:r w:rsidRPr="00EB25F8">
        <w:rPr>
          <w:rFonts w:cs="Calibri"/>
          <w:b w:val="0"/>
          <w:sz w:val="22"/>
        </w:rPr>
        <w:t xml:space="preserve">applied within the organisation beyond </w:t>
      </w:r>
      <w:r>
        <w:rPr>
          <w:rFonts w:cs="Calibri"/>
          <w:b w:val="0"/>
          <w:sz w:val="22"/>
        </w:rPr>
        <w:t xml:space="preserve">funding </w:t>
      </w:r>
      <w:r w:rsidRPr="00EB25F8">
        <w:rPr>
          <w:rFonts w:cs="Calibri"/>
          <w:b w:val="0"/>
          <w:sz w:val="22"/>
        </w:rPr>
        <w:t>being sought from the SSEF.</w:t>
      </w:r>
    </w:p>
    <w:p w14:paraId="34CB940F" w14:textId="77777777" w:rsidR="0048066F" w:rsidRPr="009625CC" w:rsidRDefault="0048066F" w:rsidP="0048066F">
      <w:pPr>
        <w:rPr>
          <w:rFonts w:cs="Calibri"/>
          <w:b w:val="0"/>
          <w:sz w:val="22"/>
        </w:rPr>
      </w:pPr>
      <w:r w:rsidRPr="00EB25F8">
        <w:rPr>
          <w:rFonts w:cs="Calibri"/>
          <w:b w:val="0"/>
          <w:sz w:val="22"/>
        </w:rPr>
        <w:lastRenderedPageBreak/>
        <w:t>‘Capital’ includes share capital, bonds, guarantees, loans, overdrafts, grants and physical assets that have been gifted to the organisation.</w:t>
      </w:r>
      <w:r>
        <w:rPr>
          <w:rFonts w:cs="Calibri"/>
          <w:b w:val="0"/>
          <w:sz w:val="22"/>
        </w:rPr>
        <w:t xml:space="preserve"> In this context, requirements around </w:t>
      </w:r>
      <w:r w:rsidRPr="009F2A7E">
        <w:rPr>
          <w:rFonts w:cs="Calibri"/>
          <w:i/>
          <w:sz w:val="22"/>
        </w:rPr>
        <w:t>Asset</w:t>
      </w:r>
      <w:r>
        <w:rPr>
          <w:rFonts w:cs="Calibri"/>
          <w:i/>
          <w:sz w:val="22"/>
        </w:rPr>
        <w:t xml:space="preserve"> Locks</w:t>
      </w:r>
      <w:r w:rsidRPr="009F2A7E">
        <w:rPr>
          <w:rFonts w:cs="Calibri"/>
          <w:b w:val="0"/>
          <w:sz w:val="22"/>
        </w:rPr>
        <w:t xml:space="preserve"> </w:t>
      </w:r>
      <w:r>
        <w:rPr>
          <w:rFonts w:cs="Calibri"/>
          <w:b w:val="0"/>
          <w:sz w:val="22"/>
        </w:rPr>
        <w:t xml:space="preserve">and </w:t>
      </w:r>
      <w:r>
        <w:rPr>
          <w:rFonts w:cs="Calibri"/>
          <w:i/>
          <w:sz w:val="22"/>
        </w:rPr>
        <w:t xml:space="preserve">State Aid </w:t>
      </w:r>
      <w:r>
        <w:rPr>
          <w:rFonts w:cs="Calibri"/>
          <w:b w:val="0"/>
          <w:sz w:val="22"/>
        </w:rPr>
        <w:t xml:space="preserve">are considered (see </w:t>
      </w:r>
      <w:r w:rsidR="007503A1">
        <w:rPr>
          <w:rFonts w:cs="Calibri"/>
          <w:b w:val="0"/>
          <w:sz w:val="22"/>
        </w:rPr>
        <w:t>S</w:t>
      </w:r>
      <w:r>
        <w:rPr>
          <w:rFonts w:cs="Calibri"/>
          <w:b w:val="0"/>
          <w:sz w:val="22"/>
        </w:rPr>
        <w:t xml:space="preserve">ection </w:t>
      </w:r>
      <w:r w:rsidR="007503A1">
        <w:rPr>
          <w:rFonts w:cs="Calibri"/>
          <w:b w:val="0"/>
          <w:sz w:val="22"/>
        </w:rPr>
        <w:t>4</w:t>
      </w:r>
      <w:r>
        <w:rPr>
          <w:rFonts w:cs="Calibri"/>
          <w:b w:val="0"/>
          <w:sz w:val="22"/>
        </w:rPr>
        <w:t xml:space="preserve"> – Eligible Organisations).</w:t>
      </w:r>
    </w:p>
    <w:p w14:paraId="00FBC5B1" w14:textId="77777777" w:rsidR="0048066F" w:rsidRPr="00EB25F8" w:rsidRDefault="0048066F" w:rsidP="0048066F">
      <w:pPr>
        <w:rPr>
          <w:rFonts w:cs="Calibri"/>
          <w:b w:val="0"/>
          <w:sz w:val="22"/>
        </w:rPr>
      </w:pPr>
      <w:r w:rsidRPr="00EB25F8">
        <w:rPr>
          <w:rFonts w:cs="Calibri"/>
          <w:i/>
          <w:sz w:val="22"/>
        </w:rPr>
        <w:t>Capability</w:t>
      </w:r>
      <w:r w:rsidRPr="00EB25F8">
        <w:rPr>
          <w:rFonts w:cs="Calibri"/>
          <w:b w:val="0"/>
          <w:sz w:val="22"/>
        </w:rPr>
        <w:t xml:space="preserve"> – organisations </w:t>
      </w:r>
      <w:r>
        <w:rPr>
          <w:rFonts w:cs="Calibri"/>
          <w:b w:val="0"/>
          <w:sz w:val="22"/>
        </w:rPr>
        <w:t>are</w:t>
      </w:r>
      <w:r w:rsidRPr="00EB25F8">
        <w:rPr>
          <w:rFonts w:cs="Calibri"/>
          <w:b w:val="0"/>
          <w:sz w:val="22"/>
        </w:rPr>
        <w:t xml:space="preserve"> required to evidence a track record of success in developing and maintaining sustainable commercial operations in their chosen sector/market.</w:t>
      </w:r>
    </w:p>
    <w:p w14:paraId="55DBBA4B" w14:textId="77777777" w:rsidR="0048066F" w:rsidRPr="00EB25F8" w:rsidRDefault="0048066F" w:rsidP="0048066F">
      <w:pPr>
        <w:rPr>
          <w:rFonts w:cs="Calibri"/>
          <w:b w:val="0"/>
          <w:sz w:val="22"/>
        </w:rPr>
      </w:pPr>
      <w:r w:rsidRPr="00EB25F8">
        <w:rPr>
          <w:rFonts w:cs="Calibri"/>
          <w:b w:val="0"/>
          <w:sz w:val="22"/>
        </w:rPr>
        <w:t xml:space="preserve">Start-up or young organisations </w:t>
      </w:r>
      <w:r>
        <w:rPr>
          <w:rFonts w:cs="Calibri"/>
          <w:b w:val="0"/>
          <w:sz w:val="22"/>
        </w:rPr>
        <w:t>are</w:t>
      </w:r>
      <w:r w:rsidRPr="00EB25F8">
        <w:rPr>
          <w:rFonts w:cs="Calibri"/>
          <w:b w:val="0"/>
          <w:sz w:val="22"/>
        </w:rPr>
        <w:t xml:space="preserve"> required to evidence that, in addition to </w:t>
      </w:r>
      <w:r w:rsidRPr="00EB25F8">
        <w:rPr>
          <w:rFonts w:cs="Calibri"/>
          <w:b w:val="0"/>
          <w:i/>
          <w:sz w:val="22"/>
        </w:rPr>
        <w:t>Character</w:t>
      </w:r>
      <w:r w:rsidRPr="00EB25F8">
        <w:rPr>
          <w:rFonts w:cs="Calibri"/>
          <w:b w:val="0"/>
          <w:sz w:val="22"/>
        </w:rPr>
        <w:t>, the organisation employs and/or is directly supported by individuals with required skills, knowledge, experience and track record in developing and maintaining sustainable commercial operations albeit in other sectors/markets.</w:t>
      </w:r>
    </w:p>
    <w:p w14:paraId="6986A26A" w14:textId="77777777" w:rsidR="0048066F" w:rsidRPr="00EB25F8" w:rsidRDefault="0048066F" w:rsidP="0048066F">
      <w:pPr>
        <w:rPr>
          <w:rFonts w:cs="Calibri"/>
          <w:b w:val="0"/>
          <w:sz w:val="22"/>
        </w:rPr>
      </w:pPr>
      <w:r w:rsidRPr="00EB25F8">
        <w:rPr>
          <w:rFonts w:cs="Calibri"/>
          <w:i/>
          <w:sz w:val="22"/>
        </w:rPr>
        <w:t>Purpose</w:t>
      </w:r>
      <w:r w:rsidRPr="00EB25F8">
        <w:rPr>
          <w:rFonts w:cs="Calibri"/>
          <w:b w:val="0"/>
          <w:sz w:val="22"/>
        </w:rPr>
        <w:t xml:space="preserve"> – organisations </w:t>
      </w:r>
      <w:r>
        <w:rPr>
          <w:rFonts w:cs="Calibri"/>
          <w:b w:val="0"/>
          <w:sz w:val="22"/>
        </w:rPr>
        <w:t>are</w:t>
      </w:r>
      <w:r w:rsidRPr="00EB25F8">
        <w:rPr>
          <w:rFonts w:cs="Calibri"/>
          <w:b w:val="0"/>
          <w:sz w:val="22"/>
        </w:rPr>
        <w:t xml:space="preserve"> required to </w:t>
      </w:r>
      <w:r>
        <w:rPr>
          <w:rFonts w:cs="Calibri"/>
          <w:b w:val="0"/>
          <w:sz w:val="22"/>
        </w:rPr>
        <w:t xml:space="preserve">clearly explain </w:t>
      </w:r>
      <w:r w:rsidRPr="00EB25F8">
        <w:rPr>
          <w:rFonts w:cs="Calibri"/>
          <w:b w:val="0"/>
          <w:sz w:val="22"/>
        </w:rPr>
        <w:t xml:space="preserve">purpose(s) to which funds </w:t>
      </w:r>
      <w:r>
        <w:rPr>
          <w:rFonts w:cs="Calibri"/>
          <w:b w:val="0"/>
          <w:sz w:val="22"/>
        </w:rPr>
        <w:t xml:space="preserve">being sought </w:t>
      </w:r>
      <w:r w:rsidRPr="00EB25F8">
        <w:rPr>
          <w:rFonts w:cs="Calibri"/>
          <w:b w:val="0"/>
          <w:sz w:val="22"/>
        </w:rPr>
        <w:t>through the SSEF will be applied.</w:t>
      </w:r>
    </w:p>
    <w:p w14:paraId="6D11B9A3" w14:textId="77777777" w:rsidR="0048066F" w:rsidRPr="00EB25F8" w:rsidRDefault="0048066F" w:rsidP="0048066F">
      <w:pPr>
        <w:rPr>
          <w:rFonts w:cs="Calibri"/>
          <w:b w:val="0"/>
          <w:sz w:val="22"/>
        </w:rPr>
      </w:pPr>
      <w:r w:rsidRPr="00EB25F8">
        <w:rPr>
          <w:rFonts w:cs="Calibri"/>
          <w:b w:val="0"/>
          <w:sz w:val="22"/>
        </w:rPr>
        <w:t xml:space="preserve">Evidence </w:t>
      </w:r>
      <w:r>
        <w:rPr>
          <w:rFonts w:cs="Calibri"/>
          <w:b w:val="0"/>
          <w:sz w:val="22"/>
        </w:rPr>
        <w:t>is</w:t>
      </w:r>
      <w:r w:rsidRPr="00EB25F8">
        <w:rPr>
          <w:rFonts w:cs="Calibri"/>
          <w:b w:val="0"/>
          <w:sz w:val="22"/>
        </w:rPr>
        <w:t xml:space="preserve"> required to show, once funds have been </w:t>
      </w:r>
      <w:r>
        <w:rPr>
          <w:rFonts w:cs="Calibri"/>
          <w:b w:val="0"/>
          <w:sz w:val="22"/>
        </w:rPr>
        <w:t>drawn down</w:t>
      </w:r>
      <w:r w:rsidRPr="00EB25F8">
        <w:rPr>
          <w:rFonts w:cs="Calibri"/>
          <w:b w:val="0"/>
          <w:sz w:val="22"/>
        </w:rPr>
        <w:t>, that monies have been applied exactly as set out in the funding application.</w:t>
      </w:r>
    </w:p>
    <w:p w14:paraId="5C0B8917" w14:textId="77777777" w:rsidR="0048066F" w:rsidRPr="00EB25F8" w:rsidRDefault="0048066F" w:rsidP="0048066F">
      <w:pPr>
        <w:rPr>
          <w:rFonts w:cs="Calibri"/>
          <w:b w:val="0"/>
          <w:sz w:val="22"/>
        </w:rPr>
      </w:pPr>
      <w:r w:rsidRPr="00EB25F8">
        <w:rPr>
          <w:rFonts w:cs="Calibri"/>
          <w:b w:val="0"/>
          <w:sz w:val="22"/>
        </w:rPr>
        <w:t xml:space="preserve">In addition, organisations </w:t>
      </w:r>
      <w:r>
        <w:rPr>
          <w:rFonts w:cs="Calibri"/>
          <w:b w:val="0"/>
          <w:sz w:val="22"/>
        </w:rPr>
        <w:t>are</w:t>
      </w:r>
      <w:r w:rsidRPr="00EB25F8">
        <w:rPr>
          <w:rFonts w:cs="Calibri"/>
          <w:b w:val="0"/>
          <w:sz w:val="22"/>
        </w:rPr>
        <w:t xml:space="preserve"> required to set out:</w:t>
      </w:r>
    </w:p>
    <w:p w14:paraId="41972055" w14:textId="77777777" w:rsidR="0048066F" w:rsidRPr="00E65F26" w:rsidRDefault="0048066F" w:rsidP="00E65F26">
      <w:pPr>
        <w:pStyle w:val="NoSpacing"/>
        <w:numPr>
          <w:ilvl w:val="0"/>
          <w:numId w:val="14"/>
        </w:numPr>
        <w:rPr>
          <w:rFonts w:cs="Calibri"/>
        </w:rPr>
      </w:pPr>
      <w:r w:rsidRPr="00E65F26">
        <w:rPr>
          <w:rFonts w:cs="Calibri"/>
        </w:rPr>
        <w:t>The social, economic and environmental benefits expected to be realised through application of funds in the purpose(s) specified;</w:t>
      </w:r>
    </w:p>
    <w:p w14:paraId="5DC022B6" w14:textId="77777777" w:rsidR="0048066F" w:rsidRPr="00E65F26" w:rsidRDefault="0048066F" w:rsidP="00E65F26">
      <w:pPr>
        <w:pStyle w:val="NoSpacing"/>
        <w:numPr>
          <w:ilvl w:val="0"/>
          <w:numId w:val="14"/>
        </w:numPr>
        <w:rPr>
          <w:rFonts w:cs="Calibri"/>
        </w:rPr>
      </w:pPr>
      <w:r w:rsidRPr="00E65F26">
        <w:rPr>
          <w:rFonts w:cs="Calibri"/>
        </w:rPr>
        <w:t>How benefits will be measured and reported.</w:t>
      </w:r>
    </w:p>
    <w:p w14:paraId="2F00850C" w14:textId="77777777" w:rsidR="00E65F26" w:rsidRDefault="00E65F26" w:rsidP="0048066F">
      <w:pPr>
        <w:rPr>
          <w:rFonts w:cs="Calibri"/>
          <w:b w:val="0"/>
          <w:sz w:val="22"/>
        </w:rPr>
      </w:pPr>
    </w:p>
    <w:p w14:paraId="41FCEA89" w14:textId="77777777" w:rsidR="0048066F" w:rsidRDefault="0048066F" w:rsidP="0048066F">
      <w:pPr>
        <w:rPr>
          <w:rFonts w:cs="Calibri"/>
          <w:b w:val="0"/>
          <w:sz w:val="22"/>
        </w:rPr>
      </w:pPr>
      <w:r>
        <w:rPr>
          <w:rFonts w:cs="Calibri"/>
          <w:b w:val="0"/>
          <w:sz w:val="22"/>
        </w:rPr>
        <w:t xml:space="preserve">The Social Investment Manager supports applicant organisations in defining social, economic and environmental benefits and their measurement and reporting. In this context, requirements of SCC and Access Growth Fund are considered. </w:t>
      </w:r>
    </w:p>
    <w:p w14:paraId="1EBE670F" w14:textId="77777777" w:rsidR="0048066F" w:rsidRDefault="0048066F" w:rsidP="0048066F">
      <w:pPr>
        <w:rPr>
          <w:rFonts w:cs="Calibri"/>
          <w:b w:val="0"/>
          <w:sz w:val="22"/>
        </w:rPr>
      </w:pPr>
      <w:r w:rsidRPr="00EB25F8">
        <w:rPr>
          <w:rFonts w:cs="Calibri"/>
          <w:i/>
          <w:sz w:val="22"/>
        </w:rPr>
        <w:t>Amount</w:t>
      </w:r>
      <w:r w:rsidRPr="00EB25F8">
        <w:rPr>
          <w:rFonts w:cs="Calibri"/>
          <w:b w:val="0"/>
          <w:sz w:val="22"/>
        </w:rPr>
        <w:t xml:space="preserve"> – organisations </w:t>
      </w:r>
      <w:r>
        <w:rPr>
          <w:rFonts w:cs="Calibri"/>
          <w:b w:val="0"/>
          <w:sz w:val="22"/>
        </w:rPr>
        <w:t xml:space="preserve">are </w:t>
      </w:r>
      <w:r w:rsidRPr="00EB25F8">
        <w:rPr>
          <w:rFonts w:cs="Calibri"/>
          <w:b w:val="0"/>
          <w:sz w:val="22"/>
        </w:rPr>
        <w:t xml:space="preserve">required to </w:t>
      </w:r>
      <w:r>
        <w:rPr>
          <w:rFonts w:cs="Calibri"/>
          <w:b w:val="0"/>
          <w:sz w:val="22"/>
        </w:rPr>
        <w:t>explain</w:t>
      </w:r>
      <w:r w:rsidRPr="00EB25F8">
        <w:rPr>
          <w:rFonts w:cs="Calibri"/>
          <w:b w:val="0"/>
          <w:sz w:val="22"/>
        </w:rPr>
        <w:t xml:space="preserve"> how the amount of funding being sought has been calculated.</w:t>
      </w:r>
      <w:r>
        <w:rPr>
          <w:rFonts w:cs="Calibri"/>
          <w:b w:val="0"/>
          <w:sz w:val="22"/>
        </w:rPr>
        <w:t xml:space="preserve"> </w:t>
      </w:r>
      <w:r w:rsidRPr="00EB25F8">
        <w:rPr>
          <w:rFonts w:cs="Calibri"/>
          <w:b w:val="0"/>
          <w:sz w:val="22"/>
        </w:rPr>
        <w:t xml:space="preserve">This </w:t>
      </w:r>
      <w:r>
        <w:rPr>
          <w:rFonts w:cs="Calibri"/>
          <w:b w:val="0"/>
          <w:sz w:val="22"/>
        </w:rPr>
        <w:t>is</w:t>
      </w:r>
      <w:r w:rsidRPr="00EB25F8">
        <w:rPr>
          <w:rFonts w:cs="Calibri"/>
          <w:b w:val="0"/>
          <w:sz w:val="22"/>
        </w:rPr>
        <w:t xml:space="preserve"> usually in the form of </w:t>
      </w:r>
      <w:r>
        <w:rPr>
          <w:rFonts w:cs="Calibri"/>
          <w:b w:val="0"/>
          <w:sz w:val="22"/>
        </w:rPr>
        <w:t xml:space="preserve">operating/ </w:t>
      </w:r>
      <w:r w:rsidRPr="00EB25F8">
        <w:rPr>
          <w:rFonts w:cs="Calibri"/>
          <w:b w:val="0"/>
          <w:sz w:val="22"/>
        </w:rPr>
        <w:t>cashflow forecasts supported by a business plan.</w:t>
      </w:r>
    </w:p>
    <w:p w14:paraId="09846366" w14:textId="77777777" w:rsidR="0048066F" w:rsidRPr="00EB25F8" w:rsidRDefault="0048066F" w:rsidP="0048066F">
      <w:pPr>
        <w:rPr>
          <w:rFonts w:cs="Calibri"/>
          <w:b w:val="0"/>
          <w:sz w:val="22"/>
        </w:rPr>
      </w:pPr>
      <w:r>
        <w:rPr>
          <w:rFonts w:cs="Calibri"/>
          <w:b w:val="0"/>
          <w:sz w:val="22"/>
        </w:rPr>
        <w:t xml:space="preserve">The Social Investment Manager supports applicant organisations to prepare these. </w:t>
      </w:r>
    </w:p>
    <w:p w14:paraId="36E5F554" w14:textId="77777777" w:rsidR="0048066F" w:rsidRPr="00EB25F8" w:rsidRDefault="0048066F" w:rsidP="0048066F">
      <w:pPr>
        <w:rPr>
          <w:rFonts w:cs="Calibri"/>
          <w:b w:val="0"/>
          <w:sz w:val="22"/>
        </w:rPr>
      </w:pPr>
      <w:r w:rsidRPr="00EB25F8">
        <w:rPr>
          <w:rFonts w:cs="Calibri"/>
          <w:i/>
          <w:sz w:val="22"/>
        </w:rPr>
        <w:t>Repayment</w:t>
      </w:r>
      <w:r w:rsidRPr="00EB25F8">
        <w:rPr>
          <w:rFonts w:cs="Calibri"/>
          <w:b w:val="0"/>
          <w:sz w:val="22"/>
        </w:rPr>
        <w:t xml:space="preserve"> – organisations will be required to demonstrate sufficient capacity in future cashflows to service and repay </w:t>
      </w:r>
      <w:r>
        <w:rPr>
          <w:rFonts w:cs="Calibri"/>
          <w:b w:val="0"/>
          <w:sz w:val="22"/>
        </w:rPr>
        <w:t>loans and returnable grants</w:t>
      </w:r>
    </w:p>
    <w:p w14:paraId="2F0176FA" w14:textId="77777777" w:rsidR="0048066F" w:rsidRPr="00EB25F8" w:rsidRDefault="0048066F" w:rsidP="0048066F">
      <w:pPr>
        <w:rPr>
          <w:rFonts w:cs="Calibri"/>
          <w:b w:val="0"/>
          <w:sz w:val="22"/>
        </w:rPr>
      </w:pPr>
      <w:r w:rsidRPr="00EB25F8">
        <w:rPr>
          <w:rFonts w:cs="Calibri"/>
          <w:b w:val="0"/>
          <w:sz w:val="22"/>
        </w:rPr>
        <w:t>Evaluation of ‘</w:t>
      </w:r>
      <w:r w:rsidRPr="00EB25F8">
        <w:rPr>
          <w:rFonts w:cs="Calibri"/>
          <w:b w:val="0"/>
          <w:i/>
          <w:sz w:val="22"/>
        </w:rPr>
        <w:t>amount</w:t>
      </w:r>
      <w:r w:rsidRPr="00EB25F8">
        <w:rPr>
          <w:rFonts w:cs="Calibri"/>
          <w:b w:val="0"/>
          <w:sz w:val="22"/>
        </w:rPr>
        <w:t>’ and ‘</w:t>
      </w:r>
      <w:r w:rsidRPr="00EB25F8">
        <w:rPr>
          <w:rFonts w:cs="Calibri"/>
          <w:b w:val="0"/>
          <w:i/>
          <w:sz w:val="22"/>
        </w:rPr>
        <w:t>repayment</w:t>
      </w:r>
      <w:r w:rsidRPr="00EB25F8">
        <w:rPr>
          <w:rFonts w:cs="Calibri"/>
          <w:b w:val="0"/>
          <w:sz w:val="22"/>
        </w:rPr>
        <w:t xml:space="preserve">’ will usually be informed by historic financial information as well as </w:t>
      </w:r>
      <w:r>
        <w:rPr>
          <w:rFonts w:cs="Calibri"/>
          <w:b w:val="0"/>
          <w:sz w:val="22"/>
        </w:rPr>
        <w:t xml:space="preserve">operating and </w:t>
      </w:r>
      <w:r w:rsidRPr="00EB25F8">
        <w:rPr>
          <w:rFonts w:cs="Calibri"/>
          <w:b w:val="0"/>
          <w:sz w:val="22"/>
        </w:rPr>
        <w:t>cashflow forecasts and business plans.</w:t>
      </w:r>
    </w:p>
    <w:p w14:paraId="663E1807" w14:textId="77777777" w:rsidR="0048066F" w:rsidRPr="00EB25F8" w:rsidRDefault="0048066F" w:rsidP="0048066F">
      <w:pPr>
        <w:rPr>
          <w:rFonts w:cs="Calibri"/>
          <w:b w:val="0"/>
          <w:sz w:val="22"/>
        </w:rPr>
      </w:pPr>
      <w:r w:rsidRPr="00EB25F8">
        <w:rPr>
          <w:rFonts w:cs="Calibri"/>
          <w:i/>
          <w:sz w:val="22"/>
        </w:rPr>
        <w:t>Terms</w:t>
      </w:r>
      <w:r w:rsidRPr="00EB25F8">
        <w:rPr>
          <w:rFonts w:cs="Calibri"/>
          <w:b w:val="0"/>
          <w:sz w:val="22"/>
        </w:rPr>
        <w:t xml:space="preserve"> – organisations </w:t>
      </w:r>
      <w:r>
        <w:rPr>
          <w:rFonts w:cs="Calibri"/>
          <w:b w:val="0"/>
          <w:sz w:val="22"/>
        </w:rPr>
        <w:t>are</w:t>
      </w:r>
      <w:r w:rsidRPr="00EB25F8">
        <w:rPr>
          <w:rFonts w:cs="Calibri"/>
          <w:b w:val="0"/>
          <w:sz w:val="22"/>
        </w:rPr>
        <w:t xml:space="preserve"> required to </w:t>
      </w:r>
      <w:r>
        <w:rPr>
          <w:rFonts w:cs="Calibri"/>
          <w:b w:val="0"/>
          <w:sz w:val="22"/>
        </w:rPr>
        <w:t>evidence capability for regular reporting of financial performance as well as social, economic and environmental impact</w:t>
      </w:r>
      <w:r w:rsidRPr="00EB25F8">
        <w:rPr>
          <w:rFonts w:cs="Calibri"/>
          <w:b w:val="0"/>
          <w:sz w:val="22"/>
        </w:rPr>
        <w:t>.</w:t>
      </w:r>
    </w:p>
    <w:p w14:paraId="772CC21F" w14:textId="77777777" w:rsidR="0048066F" w:rsidRPr="00EB25F8" w:rsidRDefault="0048066F" w:rsidP="0048066F">
      <w:pPr>
        <w:rPr>
          <w:rFonts w:cs="Calibri"/>
          <w:b w:val="0"/>
          <w:sz w:val="22"/>
        </w:rPr>
      </w:pPr>
      <w:r w:rsidRPr="00EB25F8">
        <w:rPr>
          <w:rFonts w:cs="Calibri"/>
          <w:i/>
          <w:sz w:val="22"/>
        </w:rPr>
        <w:t>Security</w:t>
      </w:r>
      <w:r w:rsidRPr="00EB25F8">
        <w:rPr>
          <w:rFonts w:cs="Calibri"/>
          <w:b w:val="0"/>
          <w:sz w:val="22"/>
        </w:rPr>
        <w:t xml:space="preserve"> – </w:t>
      </w:r>
      <w:r>
        <w:rPr>
          <w:rFonts w:cs="Calibri"/>
          <w:b w:val="0"/>
          <w:sz w:val="22"/>
        </w:rPr>
        <w:t>is not required</w:t>
      </w:r>
      <w:r w:rsidRPr="00EB25F8">
        <w:rPr>
          <w:rFonts w:cs="Calibri"/>
          <w:b w:val="0"/>
          <w:sz w:val="22"/>
        </w:rPr>
        <w:t xml:space="preserve">. </w:t>
      </w:r>
    </w:p>
    <w:p w14:paraId="0B200997" w14:textId="77777777" w:rsidR="0048066F" w:rsidRDefault="0048066F" w:rsidP="0048066F">
      <w:pPr>
        <w:pStyle w:val="Heading2"/>
      </w:pPr>
      <w:bookmarkStart w:id="107" w:name="_Toc494541686"/>
      <w:bookmarkStart w:id="108" w:name="_Toc495871566"/>
      <w:r>
        <w:t>Decision</w:t>
      </w:r>
      <w:bookmarkEnd w:id="107"/>
      <w:bookmarkEnd w:id="108"/>
    </w:p>
    <w:p w14:paraId="671C8FBD" w14:textId="77777777" w:rsidR="0048066F" w:rsidRDefault="0048066F" w:rsidP="0048066F">
      <w:pPr>
        <w:rPr>
          <w:b w:val="0"/>
          <w:sz w:val="22"/>
        </w:rPr>
      </w:pPr>
      <w:r>
        <w:rPr>
          <w:b w:val="0"/>
          <w:sz w:val="22"/>
        </w:rPr>
        <w:t>Investment decisions are made at quorate meetings of the SIC that are held at regular intervals.</w:t>
      </w:r>
    </w:p>
    <w:p w14:paraId="4DC3341B" w14:textId="77777777" w:rsidR="0048066F" w:rsidRDefault="0048066F" w:rsidP="0048066F">
      <w:pPr>
        <w:rPr>
          <w:b w:val="0"/>
          <w:sz w:val="22"/>
        </w:rPr>
      </w:pPr>
      <w:r>
        <w:rPr>
          <w:b w:val="0"/>
          <w:sz w:val="22"/>
        </w:rPr>
        <w:t>Applicant organisations are invited to send representatives to SIC meetings to present plans, address any questions and discuss key elements of their plans/requirements.</w:t>
      </w:r>
    </w:p>
    <w:p w14:paraId="54B2BF9B" w14:textId="77777777" w:rsidR="0048066F" w:rsidRDefault="0048066F" w:rsidP="0048066F">
      <w:pPr>
        <w:rPr>
          <w:b w:val="0"/>
          <w:sz w:val="22"/>
        </w:rPr>
      </w:pPr>
      <w:r>
        <w:rPr>
          <w:b w:val="0"/>
          <w:sz w:val="22"/>
        </w:rPr>
        <w:lastRenderedPageBreak/>
        <w:t>The Social Investment Manager supports applicant organisation representatives in SIC meetings and does not play a part in decision making other than to clarify information and answer questions.</w:t>
      </w:r>
    </w:p>
    <w:p w14:paraId="686D884E" w14:textId="77777777" w:rsidR="0048066F" w:rsidRDefault="0048066F" w:rsidP="0048066F">
      <w:pPr>
        <w:rPr>
          <w:b w:val="0"/>
          <w:sz w:val="22"/>
        </w:rPr>
      </w:pPr>
      <w:r>
        <w:rPr>
          <w:b w:val="0"/>
          <w:sz w:val="22"/>
        </w:rPr>
        <w:t>Decisions are facilitated by the SIC chair and the aim is to reach a consensus or, failing that, a majority decision. A simple majority is required for a decision to be binding and no party has a veto.</w:t>
      </w:r>
    </w:p>
    <w:p w14:paraId="4D1300DC" w14:textId="77777777" w:rsidR="0048066F" w:rsidRDefault="0048066F" w:rsidP="0048066F">
      <w:pPr>
        <w:rPr>
          <w:b w:val="0"/>
          <w:sz w:val="22"/>
        </w:rPr>
      </w:pPr>
      <w:r>
        <w:rPr>
          <w:b w:val="0"/>
          <w:sz w:val="22"/>
        </w:rPr>
        <w:t xml:space="preserve">In the event of a tied vote, the SIC chair has a casting vote. </w:t>
      </w:r>
    </w:p>
    <w:p w14:paraId="6D14E0AB" w14:textId="77777777" w:rsidR="0048066F" w:rsidRDefault="0048066F" w:rsidP="0048066F">
      <w:pPr>
        <w:rPr>
          <w:b w:val="0"/>
          <w:sz w:val="22"/>
        </w:rPr>
      </w:pPr>
    </w:p>
    <w:p w14:paraId="54FBFDC6" w14:textId="77777777" w:rsidR="0048066F" w:rsidRDefault="0048066F" w:rsidP="0048066F">
      <w:pPr>
        <w:pStyle w:val="Heading1"/>
      </w:pPr>
      <w:bookmarkStart w:id="109" w:name="_Toc493496091"/>
      <w:bookmarkStart w:id="110" w:name="_Toc493496181"/>
      <w:bookmarkStart w:id="111" w:name="_Toc494541687"/>
      <w:bookmarkStart w:id="112" w:name="_Toc495871567"/>
      <w:bookmarkEnd w:id="109"/>
      <w:bookmarkEnd w:id="110"/>
      <w:r>
        <w:t>Due Diligence and Investment Draw Down</w:t>
      </w:r>
      <w:bookmarkEnd w:id="111"/>
      <w:bookmarkEnd w:id="112"/>
    </w:p>
    <w:p w14:paraId="6243864B" w14:textId="77777777" w:rsidR="0048066F" w:rsidRPr="002C6AFE" w:rsidRDefault="0048066F" w:rsidP="0048066F">
      <w:pPr>
        <w:pStyle w:val="BodyText1"/>
      </w:pPr>
      <w:r w:rsidRPr="002C6AFE">
        <w:t xml:space="preserve">Application and </w:t>
      </w:r>
      <w:r>
        <w:t>Evaluation</w:t>
      </w:r>
      <w:r w:rsidRPr="002C6AFE">
        <w:t xml:space="preserve"> processes include checks to be carried out on VCSE applicants as follows:</w:t>
      </w:r>
    </w:p>
    <w:p w14:paraId="5383E4A1" w14:textId="77777777" w:rsidR="0048066F" w:rsidRPr="002C6AFE" w:rsidRDefault="0048066F" w:rsidP="0048066F">
      <w:pPr>
        <w:pStyle w:val="ListParagraph"/>
        <w:numPr>
          <w:ilvl w:val="0"/>
          <w:numId w:val="24"/>
        </w:numPr>
        <w:rPr>
          <w:b w:val="0"/>
          <w:sz w:val="22"/>
        </w:rPr>
      </w:pPr>
      <w:r w:rsidRPr="002C6AFE">
        <w:rPr>
          <w:b w:val="0"/>
          <w:sz w:val="22"/>
        </w:rPr>
        <w:t>Searches at Companies House and Charity Commission and checks of VAT registration alongside other practicable checks. Copies of documentary evidence are retained</w:t>
      </w:r>
      <w:r>
        <w:rPr>
          <w:b w:val="0"/>
          <w:sz w:val="22"/>
        </w:rPr>
        <w:t>;</w:t>
      </w:r>
    </w:p>
    <w:p w14:paraId="05E6D839" w14:textId="77777777" w:rsidR="0048066F" w:rsidRPr="002C6AFE" w:rsidRDefault="0048066F" w:rsidP="0048066F">
      <w:pPr>
        <w:pStyle w:val="ListParagraph"/>
        <w:numPr>
          <w:ilvl w:val="0"/>
          <w:numId w:val="24"/>
        </w:numPr>
        <w:rPr>
          <w:b w:val="0"/>
          <w:sz w:val="22"/>
        </w:rPr>
      </w:pPr>
      <w:r w:rsidRPr="002C6AFE">
        <w:rPr>
          <w:b w:val="0"/>
          <w:sz w:val="22"/>
        </w:rPr>
        <w:t>Scrutiny of governing documents to ensure VCSEs have powers to carry out operations and are eligible to apply and borrow. Copies of governing documents are retained</w:t>
      </w:r>
      <w:r>
        <w:rPr>
          <w:b w:val="0"/>
          <w:sz w:val="22"/>
        </w:rPr>
        <w:t>;</w:t>
      </w:r>
    </w:p>
    <w:p w14:paraId="0401AD1F" w14:textId="77777777" w:rsidR="0048066F" w:rsidRPr="002C6AFE" w:rsidRDefault="0048066F" w:rsidP="0048066F">
      <w:pPr>
        <w:pStyle w:val="ListParagraph"/>
        <w:numPr>
          <w:ilvl w:val="0"/>
          <w:numId w:val="24"/>
        </w:numPr>
        <w:rPr>
          <w:b w:val="0"/>
          <w:sz w:val="22"/>
        </w:rPr>
      </w:pPr>
      <w:r w:rsidRPr="002C6AFE">
        <w:rPr>
          <w:b w:val="0"/>
          <w:sz w:val="22"/>
        </w:rPr>
        <w:t>Ensuring the VCSE has relevant policies and procedures in place and the VCSE Board/Trustees are aware of the application;</w:t>
      </w:r>
    </w:p>
    <w:p w14:paraId="4F5B2A65" w14:textId="77777777" w:rsidR="0048066F" w:rsidRPr="002C6AFE" w:rsidRDefault="0048066F" w:rsidP="0048066F">
      <w:pPr>
        <w:pStyle w:val="ListParagraph"/>
        <w:numPr>
          <w:ilvl w:val="0"/>
          <w:numId w:val="24"/>
        </w:numPr>
        <w:rPr>
          <w:b w:val="0"/>
          <w:sz w:val="22"/>
        </w:rPr>
      </w:pPr>
      <w:r w:rsidRPr="002C6AFE">
        <w:rPr>
          <w:b w:val="0"/>
          <w:sz w:val="22"/>
        </w:rPr>
        <w:t>Verifying identification of directors and/or beneficial owners through appropriate documentation with certified copies retained</w:t>
      </w:r>
      <w:r>
        <w:rPr>
          <w:b w:val="0"/>
          <w:sz w:val="22"/>
        </w:rPr>
        <w:t>;</w:t>
      </w:r>
      <w:r w:rsidRPr="002C6AFE">
        <w:rPr>
          <w:b w:val="0"/>
          <w:sz w:val="22"/>
        </w:rPr>
        <w:t xml:space="preserve"> </w:t>
      </w:r>
    </w:p>
    <w:p w14:paraId="77763E01" w14:textId="77777777" w:rsidR="0048066F" w:rsidRPr="002C6AFE" w:rsidRDefault="0048066F" w:rsidP="0048066F">
      <w:pPr>
        <w:pStyle w:val="ListParagraph"/>
        <w:numPr>
          <w:ilvl w:val="0"/>
          <w:numId w:val="24"/>
        </w:numPr>
        <w:rPr>
          <w:b w:val="0"/>
          <w:sz w:val="22"/>
        </w:rPr>
      </w:pPr>
      <w:r w:rsidRPr="002C6AFE">
        <w:rPr>
          <w:b w:val="0"/>
          <w:sz w:val="22"/>
        </w:rPr>
        <w:t>Financial health and track record – check for solvency via VCSE accounts and cashflow projections;</w:t>
      </w:r>
    </w:p>
    <w:p w14:paraId="0E3599FD" w14:textId="77777777" w:rsidR="0048066F" w:rsidRPr="002C6AFE" w:rsidRDefault="0048066F" w:rsidP="0048066F">
      <w:pPr>
        <w:pStyle w:val="ListParagraph"/>
        <w:numPr>
          <w:ilvl w:val="0"/>
          <w:numId w:val="24"/>
        </w:numPr>
        <w:rPr>
          <w:b w:val="0"/>
          <w:sz w:val="22"/>
        </w:rPr>
      </w:pPr>
      <w:r w:rsidRPr="002C6AFE">
        <w:rPr>
          <w:b w:val="0"/>
          <w:sz w:val="22"/>
        </w:rPr>
        <w:t>Ensur</w:t>
      </w:r>
      <w:r>
        <w:rPr>
          <w:b w:val="0"/>
          <w:sz w:val="22"/>
        </w:rPr>
        <w:t xml:space="preserve">ing compliance with </w:t>
      </w:r>
      <w:r w:rsidRPr="002C6AFE">
        <w:rPr>
          <w:b w:val="0"/>
          <w:sz w:val="22"/>
        </w:rPr>
        <w:t xml:space="preserve">State Aid </w:t>
      </w:r>
      <w:r>
        <w:rPr>
          <w:b w:val="0"/>
          <w:sz w:val="22"/>
        </w:rPr>
        <w:t>Rules;</w:t>
      </w:r>
    </w:p>
    <w:p w14:paraId="3961287F" w14:textId="77777777" w:rsidR="0048066F" w:rsidRPr="002C6AFE" w:rsidRDefault="0048066F" w:rsidP="0048066F">
      <w:pPr>
        <w:pStyle w:val="ListParagraph"/>
        <w:numPr>
          <w:ilvl w:val="0"/>
          <w:numId w:val="24"/>
        </w:numPr>
        <w:rPr>
          <w:b w:val="0"/>
          <w:sz w:val="22"/>
        </w:rPr>
      </w:pPr>
      <w:r w:rsidRPr="002C6AFE">
        <w:rPr>
          <w:b w:val="0"/>
          <w:sz w:val="22"/>
        </w:rPr>
        <w:t>Validation of purpose and activities through website checks and referees</w:t>
      </w:r>
      <w:r>
        <w:rPr>
          <w:b w:val="0"/>
          <w:sz w:val="22"/>
        </w:rPr>
        <w:t>;</w:t>
      </w:r>
    </w:p>
    <w:p w14:paraId="5F5B62B5" w14:textId="77777777" w:rsidR="0048066F" w:rsidRPr="002C6AFE" w:rsidRDefault="0048066F" w:rsidP="0048066F">
      <w:pPr>
        <w:pStyle w:val="ListParagraph"/>
        <w:numPr>
          <w:ilvl w:val="0"/>
          <w:numId w:val="24"/>
        </w:numPr>
        <w:rPr>
          <w:b w:val="0"/>
          <w:sz w:val="22"/>
        </w:rPr>
      </w:pPr>
      <w:r w:rsidRPr="002C6AFE">
        <w:rPr>
          <w:b w:val="0"/>
          <w:sz w:val="22"/>
        </w:rPr>
        <w:t>Ensuring appropriate policies valuing cultural diversity and promoting accessibility, participation, equality of opportunity, inclusive communities and reducing disadvantage of inclusion</w:t>
      </w:r>
      <w:r>
        <w:rPr>
          <w:b w:val="0"/>
          <w:sz w:val="22"/>
        </w:rPr>
        <w:t>;</w:t>
      </w:r>
    </w:p>
    <w:p w14:paraId="4FE69A09" w14:textId="77777777" w:rsidR="0048066F" w:rsidRPr="002C6AFE" w:rsidRDefault="0048066F" w:rsidP="0048066F">
      <w:pPr>
        <w:pStyle w:val="ListParagraph"/>
        <w:numPr>
          <w:ilvl w:val="0"/>
          <w:numId w:val="24"/>
        </w:numPr>
        <w:rPr>
          <w:b w:val="0"/>
          <w:sz w:val="22"/>
        </w:rPr>
      </w:pPr>
      <w:r w:rsidRPr="002C6AFE">
        <w:rPr>
          <w:b w:val="0"/>
          <w:sz w:val="22"/>
        </w:rPr>
        <w:t>Evidencing VCSE compliance with industry regulations e.g. if working with children the staff are CRB checked and have child protection policy</w:t>
      </w:r>
      <w:r>
        <w:rPr>
          <w:b w:val="0"/>
          <w:sz w:val="22"/>
        </w:rPr>
        <w:t>;</w:t>
      </w:r>
    </w:p>
    <w:p w14:paraId="5CB034C4" w14:textId="77777777" w:rsidR="0048066F" w:rsidRPr="002C6AFE" w:rsidRDefault="0048066F" w:rsidP="0048066F">
      <w:pPr>
        <w:pStyle w:val="ListParagraph"/>
        <w:numPr>
          <w:ilvl w:val="0"/>
          <w:numId w:val="24"/>
        </w:numPr>
        <w:rPr>
          <w:b w:val="0"/>
          <w:sz w:val="22"/>
        </w:rPr>
      </w:pPr>
      <w:r w:rsidRPr="002C6AFE">
        <w:rPr>
          <w:b w:val="0"/>
          <w:sz w:val="22"/>
        </w:rPr>
        <w:t>Ensuring that the VCSE in receipt of finance will assess and measure as far as possible, the social impact of the finance and will be able to report on it regularly</w:t>
      </w:r>
      <w:r>
        <w:rPr>
          <w:b w:val="0"/>
          <w:sz w:val="22"/>
        </w:rPr>
        <w:t>. SCF</w:t>
      </w:r>
      <w:r w:rsidRPr="002C6AFE">
        <w:rPr>
          <w:b w:val="0"/>
          <w:sz w:val="22"/>
        </w:rPr>
        <w:t xml:space="preserve"> and the VCSE agree the key social outcome(s) that they seek to measure and how this will be achieved in advance of providing the finance.  </w:t>
      </w:r>
    </w:p>
    <w:p w14:paraId="6EE539D0" w14:textId="77777777" w:rsidR="0048066F" w:rsidRDefault="0048066F" w:rsidP="0048066F">
      <w:pPr>
        <w:pStyle w:val="BodyText1"/>
      </w:pPr>
      <w:r>
        <w:t>As part of the application and evaluation process, applicants are required to submit documents including but not limited to memorandum and articles of association, objects, charity commission registration etc to evidence capacity to do what is intended and to borrow for intended purposes.</w:t>
      </w:r>
    </w:p>
    <w:p w14:paraId="6AE7CF01" w14:textId="77777777" w:rsidR="0048066F" w:rsidRDefault="0048066F" w:rsidP="0048066F">
      <w:pPr>
        <w:pStyle w:val="BodyText1"/>
      </w:pPr>
      <w:r>
        <w:t xml:space="preserve">Similarly, policies relating to Health &amp; Safety, Equality, Disability, Safeguarding are required as will confirmation that, </w:t>
      </w:r>
      <w:r w:rsidRPr="000B1DFD">
        <w:rPr>
          <w:lang w:val="en-US"/>
        </w:rPr>
        <w:t>if working with children</w:t>
      </w:r>
      <w:r>
        <w:rPr>
          <w:lang w:val="en-US"/>
        </w:rPr>
        <w:t>,</w:t>
      </w:r>
      <w:r w:rsidRPr="000B1DFD">
        <w:rPr>
          <w:lang w:val="en-US"/>
        </w:rPr>
        <w:t xml:space="preserve"> staff are CRB checked and have child protection policy.</w:t>
      </w:r>
    </w:p>
    <w:p w14:paraId="59FD4FAC" w14:textId="77777777" w:rsidR="0048066F" w:rsidRDefault="0048066F" w:rsidP="0048066F">
      <w:pPr>
        <w:pStyle w:val="BodyText1"/>
      </w:pPr>
      <w:r>
        <w:t>Once an investment has been agreed, the S</w:t>
      </w:r>
      <w:r w:rsidR="00E65F26">
        <w:t>ocial Investment</w:t>
      </w:r>
      <w:r>
        <w:t xml:space="preserve"> Manager works with applicants and legal advisors to prepare and complete loan agreement and relevant resolutions to facilitate drawdown.</w:t>
      </w:r>
    </w:p>
    <w:p w14:paraId="65E6727E" w14:textId="77777777" w:rsidR="0048066F" w:rsidRDefault="0048066F" w:rsidP="0048066F">
      <w:pPr>
        <w:pStyle w:val="BodyText1"/>
      </w:pPr>
      <w:r>
        <w:lastRenderedPageBreak/>
        <w:t>It is a requirement that individuals signing loan documentation etc are formally identified through submission of appropriate documents, certified copies of which will be held on file. SSEF legal advisors undertake the formal ID and verification procedure.</w:t>
      </w:r>
    </w:p>
    <w:p w14:paraId="54C33306" w14:textId="77777777" w:rsidR="00015F71" w:rsidRPr="00E33691" w:rsidRDefault="00015F71" w:rsidP="00015F71">
      <w:pPr>
        <w:pStyle w:val="Heading1"/>
        <w:rPr>
          <w:rFonts w:asciiTheme="minorHAnsi" w:hAnsiTheme="minorHAnsi" w:cstheme="minorHAnsi"/>
        </w:rPr>
      </w:pPr>
      <w:r w:rsidRPr="00E33691">
        <w:rPr>
          <w:rFonts w:asciiTheme="minorHAnsi" w:hAnsiTheme="minorHAnsi" w:cstheme="minorHAnsi"/>
        </w:rPr>
        <w:t xml:space="preserve"> </w:t>
      </w:r>
      <w:bookmarkStart w:id="113" w:name="_Toc495871568"/>
      <w:r w:rsidR="00E65F26">
        <w:rPr>
          <w:rFonts w:asciiTheme="minorHAnsi" w:hAnsiTheme="minorHAnsi" w:cstheme="minorHAnsi"/>
        </w:rPr>
        <w:t>Investment</w:t>
      </w:r>
      <w:r w:rsidRPr="00E33691">
        <w:rPr>
          <w:rFonts w:asciiTheme="minorHAnsi" w:hAnsiTheme="minorHAnsi" w:cstheme="minorHAnsi"/>
        </w:rPr>
        <w:t xml:space="preserve"> monitoring and control</w:t>
      </w:r>
      <w:bookmarkEnd w:id="113"/>
    </w:p>
    <w:p w14:paraId="5F89528E" w14:textId="77777777" w:rsidR="00015F71" w:rsidRPr="00E33691" w:rsidRDefault="00015F71" w:rsidP="00015F71">
      <w:pPr>
        <w:rPr>
          <w:rFonts w:asciiTheme="minorHAnsi" w:hAnsiTheme="minorHAnsi" w:cstheme="minorHAnsi"/>
          <w:b w:val="0"/>
          <w:sz w:val="22"/>
        </w:rPr>
      </w:pPr>
      <w:r w:rsidRPr="00E33691">
        <w:rPr>
          <w:rFonts w:asciiTheme="minorHAnsi" w:hAnsiTheme="minorHAnsi" w:cstheme="minorHAnsi"/>
          <w:b w:val="0"/>
          <w:sz w:val="22"/>
        </w:rPr>
        <w:t>The S</w:t>
      </w:r>
      <w:r w:rsidR="00E65F26">
        <w:rPr>
          <w:rFonts w:asciiTheme="minorHAnsi" w:hAnsiTheme="minorHAnsi" w:cstheme="minorHAnsi"/>
          <w:b w:val="0"/>
          <w:sz w:val="22"/>
        </w:rPr>
        <w:t>I</w:t>
      </w:r>
      <w:r w:rsidRPr="00E33691">
        <w:rPr>
          <w:rFonts w:asciiTheme="minorHAnsi" w:hAnsiTheme="minorHAnsi" w:cstheme="minorHAnsi"/>
          <w:b w:val="0"/>
          <w:sz w:val="22"/>
        </w:rPr>
        <w:t>C will monitor quality and control repayment of loans through a variety of means:</w:t>
      </w:r>
    </w:p>
    <w:p w14:paraId="32310893" w14:textId="77777777" w:rsidR="00015F71" w:rsidRPr="00E33691" w:rsidRDefault="00015F71" w:rsidP="00015F71">
      <w:pPr>
        <w:pStyle w:val="ListParagraph"/>
        <w:numPr>
          <w:ilvl w:val="0"/>
          <w:numId w:val="8"/>
        </w:numPr>
        <w:rPr>
          <w:rFonts w:asciiTheme="minorHAnsi" w:hAnsiTheme="minorHAnsi" w:cstheme="minorHAnsi"/>
          <w:b w:val="0"/>
          <w:sz w:val="22"/>
        </w:rPr>
      </w:pPr>
      <w:r w:rsidRPr="00E33691">
        <w:rPr>
          <w:rFonts w:asciiTheme="minorHAnsi" w:hAnsiTheme="minorHAnsi" w:cstheme="minorHAnsi"/>
          <w:b w:val="0"/>
          <w:sz w:val="22"/>
        </w:rPr>
        <w:t>Monitoring of loan repayments – ensuring that borrowers meet capital and interest repayments according to an agreed schedule</w:t>
      </w:r>
      <w:r w:rsidR="00E65F26">
        <w:rPr>
          <w:rFonts w:asciiTheme="minorHAnsi" w:hAnsiTheme="minorHAnsi" w:cstheme="minorHAnsi"/>
          <w:b w:val="0"/>
          <w:sz w:val="22"/>
        </w:rPr>
        <w:t>;</w:t>
      </w:r>
    </w:p>
    <w:p w14:paraId="1E22B3F7" w14:textId="77777777" w:rsidR="00015F71" w:rsidRPr="00E33691" w:rsidRDefault="00015F71" w:rsidP="00015F71">
      <w:pPr>
        <w:pStyle w:val="ListParagraph"/>
        <w:numPr>
          <w:ilvl w:val="0"/>
          <w:numId w:val="8"/>
        </w:numPr>
        <w:rPr>
          <w:rFonts w:asciiTheme="minorHAnsi" w:hAnsiTheme="minorHAnsi" w:cstheme="minorHAnsi"/>
          <w:b w:val="0"/>
          <w:sz w:val="22"/>
        </w:rPr>
      </w:pPr>
      <w:r w:rsidRPr="00E33691">
        <w:rPr>
          <w:rFonts w:asciiTheme="minorHAnsi" w:hAnsiTheme="minorHAnsi" w:cstheme="minorHAnsi"/>
          <w:b w:val="0"/>
          <w:sz w:val="22"/>
        </w:rPr>
        <w:t>Monitoring of borrowing organisations’ performance – borrowers will be expected to submit regular reports comprising financial and non-financial information as part of the terms and conditions of loan drawdown</w:t>
      </w:r>
      <w:r w:rsidR="00E65F26">
        <w:rPr>
          <w:rFonts w:asciiTheme="minorHAnsi" w:hAnsiTheme="minorHAnsi" w:cstheme="minorHAnsi"/>
          <w:b w:val="0"/>
          <w:sz w:val="22"/>
        </w:rPr>
        <w:t>;</w:t>
      </w:r>
    </w:p>
    <w:p w14:paraId="345EC5ED" w14:textId="77777777" w:rsidR="00015F71" w:rsidRPr="00E33691" w:rsidRDefault="00015F71" w:rsidP="00015F71">
      <w:pPr>
        <w:pStyle w:val="ListParagraph"/>
        <w:numPr>
          <w:ilvl w:val="0"/>
          <w:numId w:val="8"/>
        </w:numPr>
        <w:rPr>
          <w:rFonts w:asciiTheme="minorHAnsi" w:hAnsiTheme="minorHAnsi" w:cstheme="minorHAnsi"/>
          <w:b w:val="0"/>
          <w:sz w:val="22"/>
        </w:rPr>
      </w:pPr>
      <w:r w:rsidRPr="00E33691">
        <w:rPr>
          <w:rFonts w:asciiTheme="minorHAnsi" w:hAnsiTheme="minorHAnsi" w:cstheme="minorHAnsi"/>
          <w:b w:val="0"/>
          <w:sz w:val="22"/>
        </w:rPr>
        <w:t>Visits to borrowing organisations by the S</w:t>
      </w:r>
      <w:r w:rsidR="00E65F26">
        <w:rPr>
          <w:rFonts w:asciiTheme="minorHAnsi" w:hAnsiTheme="minorHAnsi" w:cstheme="minorHAnsi"/>
          <w:b w:val="0"/>
          <w:sz w:val="22"/>
        </w:rPr>
        <w:t>ocial Investment Manager;</w:t>
      </w:r>
    </w:p>
    <w:p w14:paraId="32DBDB9B" w14:textId="77777777" w:rsidR="00015F71" w:rsidRPr="00E33691" w:rsidRDefault="00015F71" w:rsidP="00015F71">
      <w:pPr>
        <w:pStyle w:val="ListParagraph"/>
        <w:numPr>
          <w:ilvl w:val="0"/>
          <w:numId w:val="8"/>
        </w:numPr>
        <w:rPr>
          <w:rFonts w:asciiTheme="minorHAnsi" w:hAnsiTheme="minorHAnsi" w:cstheme="minorHAnsi"/>
          <w:b w:val="0"/>
          <w:sz w:val="22"/>
        </w:rPr>
      </w:pPr>
      <w:r w:rsidRPr="00E33691">
        <w:rPr>
          <w:rFonts w:asciiTheme="minorHAnsi" w:hAnsiTheme="minorHAnsi" w:cstheme="minorHAnsi"/>
          <w:b w:val="0"/>
          <w:sz w:val="22"/>
        </w:rPr>
        <w:t>Establishing a ‘mentor support’ programme to leverage skills and knowledge of local individuals with relevant experience and capacity to provide ongoing support according to borrower needs</w:t>
      </w:r>
      <w:r w:rsidR="00E65F26">
        <w:rPr>
          <w:rFonts w:asciiTheme="minorHAnsi" w:hAnsiTheme="minorHAnsi" w:cstheme="minorHAnsi"/>
          <w:b w:val="0"/>
          <w:sz w:val="22"/>
        </w:rPr>
        <w:t>.</w:t>
      </w:r>
    </w:p>
    <w:p w14:paraId="3784A03A" w14:textId="77777777" w:rsidR="00015F71" w:rsidRPr="00E33691" w:rsidRDefault="00015F71" w:rsidP="00015F71">
      <w:pPr>
        <w:rPr>
          <w:rFonts w:asciiTheme="minorHAnsi" w:hAnsiTheme="minorHAnsi" w:cstheme="minorHAnsi"/>
          <w:b w:val="0"/>
          <w:sz w:val="22"/>
        </w:rPr>
      </w:pPr>
      <w:r w:rsidRPr="00E33691">
        <w:rPr>
          <w:rFonts w:asciiTheme="minorHAnsi" w:hAnsiTheme="minorHAnsi" w:cstheme="minorHAnsi"/>
          <w:b w:val="0"/>
          <w:sz w:val="22"/>
        </w:rPr>
        <w:t>The principal purpose of loan monitoring and control is to ensure that adequate performance reporting and management arrangements are in place in a borrowing organisation to assure success both commercially and in delivering social benefits.</w:t>
      </w:r>
    </w:p>
    <w:p w14:paraId="76039F84" w14:textId="77777777" w:rsidR="00015F71" w:rsidRPr="00E33691" w:rsidRDefault="00015F71" w:rsidP="00015F71">
      <w:pPr>
        <w:rPr>
          <w:rFonts w:asciiTheme="minorHAnsi" w:hAnsiTheme="minorHAnsi" w:cstheme="minorHAnsi"/>
          <w:b w:val="0"/>
          <w:sz w:val="22"/>
        </w:rPr>
      </w:pPr>
      <w:r w:rsidRPr="00E33691">
        <w:rPr>
          <w:rFonts w:asciiTheme="minorHAnsi" w:hAnsiTheme="minorHAnsi" w:cstheme="minorHAnsi"/>
          <w:b w:val="0"/>
          <w:sz w:val="22"/>
        </w:rPr>
        <w:t>The disciplines of regular reporting and periodic visits will also act as an effective ‘early warning’ in the event of operational weakness affecting cashflow and, therefore, loan serviceability.</w:t>
      </w:r>
    </w:p>
    <w:p w14:paraId="040B91FA" w14:textId="77777777" w:rsidR="00015F71" w:rsidRPr="00E33691" w:rsidRDefault="00015F71" w:rsidP="00015F71">
      <w:pPr>
        <w:rPr>
          <w:rFonts w:asciiTheme="minorHAnsi" w:hAnsiTheme="minorHAnsi" w:cstheme="minorHAnsi"/>
          <w:b w:val="0"/>
          <w:sz w:val="22"/>
        </w:rPr>
      </w:pPr>
      <w:r w:rsidRPr="00E33691">
        <w:rPr>
          <w:rFonts w:asciiTheme="minorHAnsi" w:hAnsiTheme="minorHAnsi" w:cstheme="minorHAnsi"/>
          <w:b w:val="0"/>
          <w:sz w:val="22"/>
        </w:rPr>
        <w:t>I</w:t>
      </w:r>
      <w:r w:rsidR="00AC35DC">
        <w:rPr>
          <w:rFonts w:asciiTheme="minorHAnsi" w:hAnsiTheme="minorHAnsi" w:cstheme="minorHAnsi"/>
          <w:b w:val="0"/>
          <w:sz w:val="22"/>
        </w:rPr>
        <w:t>f</w:t>
      </w:r>
      <w:r w:rsidRPr="00E33691">
        <w:rPr>
          <w:rFonts w:asciiTheme="minorHAnsi" w:hAnsiTheme="minorHAnsi" w:cstheme="minorHAnsi"/>
          <w:b w:val="0"/>
          <w:sz w:val="22"/>
        </w:rPr>
        <w:t xml:space="preserve"> a</w:t>
      </w:r>
      <w:r w:rsidR="00AC35DC">
        <w:rPr>
          <w:rFonts w:asciiTheme="minorHAnsi" w:hAnsiTheme="minorHAnsi" w:cstheme="minorHAnsi"/>
          <w:b w:val="0"/>
          <w:sz w:val="22"/>
        </w:rPr>
        <w:t>n</w:t>
      </w:r>
      <w:r w:rsidRPr="00E33691">
        <w:rPr>
          <w:rFonts w:asciiTheme="minorHAnsi" w:hAnsiTheme="minorHAnsi" w:cstheme="minorHAnsi"/>
          <w:b w:val="0"/>
          <w:sz w:val="22"/>
        </w:rPr>
        <w:t xml:space="preserve"> organisation fails to meet scheduled capital and interest repayments then the extent to which the organisation’s managers have complied with reporting requirements etc will influence t</w:t>
      </w:r>
      <w:r w:rsidR="00AC35DC">
        <w:rPr>
          <w:rFonts w:asciiTheme="minorHAnsi" w:hAnsiTheme="minorHAnsi" w:cstheme="minorHAnsi"/>
          <w:b w:val="0"/>
          <w:sz w:val="22"/>
        </w:rPr>
        <w:t>he</w:t>
      </w:r>
      <w:r w:rsidRPr="00E33691">
        <w:rPr>
          <w:rFonts w:asciiTheme="minorHAnsi" w:hAnsiTheme="minorHAnsi" w:cstheme="minorHAnsi"/>
          <w:b w:val="0"/>
          <w:sz w:val="22"/>
        </w:rPr>
        <w:t xml:space="preserve"> approach to support and recovery in event of distress and / or default.</w:t>
      </w:r>
    </w:p>
    <w:p w14:paraId="4AEBE395" w14:textId="77777777" w:rsidR="00015F71" w:rsidRPr="00E33691" w:rsidRDefault="00015F71" w:rsidP="00015F71">
      <w:pPr>
        <w:rPr>
          <w:rFonts w:asciiTheme="minorHAnsi" w:hAnsiTheme="minorHAnsi" w:cstheme="minorHAnsi"/>
          <w:b w:val="0"/>
          <w:sz w:val="22"/>
        </w:rPr>
      </w:pPr>
    </w:p>
    <w:p w14:paraId="5686BB12" w14:textId="77777777" w:rsidR="00015F71" w:rsidRPr="00E33691" w:rsidRDefault="00015F71" w:rsidP="00015F71">
      <w:pPr>
        <w:pStyle w:val="Heading1"/>
        <w:rPr>
          <w:rFonts w:asciiTheme="minorHAnsi" w:hAnsiTheme="minorHAnsi" w:cstheme="minorHAnsi"/>
        </w:rPr>
      </w:pPr>
      <w:r w:rsidRPr="00E33691">
        <w:rPr>
          <w:rFonts w:asciiTheme="minorHAnsi" w:hAnsiTheme="minorHAnsi" w:cstheme="minorHAnsi"/>
        </w:rPr>
        <w:t xml:space="preserve"> </w:t>
      </w:r>
      <w:bookmarkStart w:id="114" w:name="_Toc495871569"/>
      <w:r w:rsidR="00E65F26">
        <w:rPr>
          <w:rFonts w:asciiTheme="minorHAnsi" w:hAnsiTheme="minorHAnsi" w:cstheme="minorHAnsi"/>
        </w:rPr>
        <w:t xml:space="preserve">Investments </w:t>
      </w:r>
      <w:r w:rsidRPr="00E33691">
        <w:rPr>
          <w:rFonts w:asciiTheme="minorHAnsi" w:hAnsiTheme="minorHAnsi" w:cstheme="minorHAnsi"/>
        </w:rPr>
        <w:t>in distress and / or default</w:t>
      </w:r>
      <w:bookmarkEnd w:id="114"/>
    </w:p>
    <w:p w14:paraId="09C3899E" w14:textId="77777777" w:rsidR="00015F71" w:rsidRPr="00E33691" w:rsidRDefault="00015F71" w:rsidP="00015F71">
      <w:pPr>
        <w:rPr>
          <w:rFonts w:asciiTheme="minorHAnsi" w:hAnsiTheme="minorHAnsi" w:cstheme="minorHAnsi"/>
          <w:b w:val="0"/>
          <w:sz w:val="22"/>
        </w:rPr>
      </w:pPr>
      <w:r w:rsidRPr="00E33691">
        <w:rPr>
          <w:rFonts w:asciiTheme="minorHAnsi" w:hAnsiTheme="minorHAnsi" w:cstheme="minorHAnsi"/>
          <w:b w:val="0"/>
          <w:sz w:val="22"/>
        </w:rPr>
        <w:t>The S</w:t>
      </w:r>
      <w:r w:rsidR="00E65F26">
        <w:rPr>
          <w:rFonts w:asciiTheme="minorHAnsi" w:hAnsiTheme="minorHAnsi" w:cstheme="minorHAnsi"/>
          <w:b w:val="0"/>
          <w:sz w:val="22"/>
        </w:rPr>
        <w:t>IC aims</w:t>
      </w:r>
      <w:r w:rsidRPr="00E33691">
        <w:rPr>
          <w:rFonts w:asciiTheme="minorHAnsi" w:hAnsiTheme="minorHAnsi" w:cstheme="minorHAnsi"/>
          <w:b w:val="0"/>
          <w:sz w:val="22"/>
        </w:rPr>
        <w:t xml:space="preserve"> to support organisations experiencing pressures on cashflow and, therefore, capacity for servicing capital and interest repayments.</w:t>
      </w:r>
    </w:p>
    <w:p w14:paraId="2D833157" w14:textId="77777777" w:rsidR="00015F71" w:rsidRPr="00E33691" w:rsidRDefault="00015F71" w:rsidP="00015F71">
      <w:pPr>
        <w:rPr>
          <w:rFonts w:asciiTheme="minorHAnsi" w:hAnsiTheme="minorHAnsi" w:cstheme="minorHAnsi"/>
          <w:b w:val="0"/>
          <w:sz w:val="22"/>
        </w:rPr>
      </w:pPr>
      <w:r w:rsidRPr="00E33691">
        <w:rPr>
          <w:rFonts w:asciiTheme="minorHAnsi" w:hAnsiTheme="minorHAnsi" w:cstheme="minorHAnsi"/>
          <w:b w:val="0"/>
          <w:sz w:val="22"/>
        </w:rPr>
        <w:t xml:space="preserve">Each case will be judged on specific circumstances and decisions as to the nature and duration of support will be influenced primarily by evaluation of track record and organisational performance.  </w:t>
      </w:r>
    </w:p>
    <w:p w14:paraId="1D08A043" w14:textId="77777777" w:rsidR="00015F71" w:rsidRDefault="00015F71" w:rsidP="00015F71">
      <w:pPr>
        <w:rPr>
          <w:rFonts w:asciiTheme="minorHAnsi" w:hAnsiTheme="minorHAnsi" w:cstheme="minorHAnsi"/>
          <w:b w:val="0"/>
          <w:sz w:val="22"/>
        </w:rPr>
      </w:pPr>
      <w:r w:rsidRPr="00E33691">
        <w:rPr>
          <w:rFonts w:asciiTheme="minorHAnsi" w:hAnsiTheme="minorHAnsi" w:cstheme="minorHAnsi"/>
          <w:b w:val="0"/>
          <w:sz w:val="22"/>
        </w:rPr>
        <w:t>It is important to recognise that, where other lenders are involved, their approach to support will also influence the approach adopted by S</w:t>
      </w:r>
      <w:r w:rsidR="00E65F26">
        <w:rPr>
          <w:rFonts w:asciiTheme="minorHAnsi" w:hAnsiTheme="minorHAnsi" w:cstheme="minorHAnsi"/>
          <w:b w:val="0"/>
          <w:sz w:val="22"/>
        </w:rPr>
        <w:t>IC</w:t>
      </w:r>
      <w:r w:rsidRPr="00E33691">
        <w:rPr>
          <w:rFonts w:asciiTheme="minorHAnsi" w:hAnsiTheme="minorHAnsi" w:cstheme="minorHAnsi"/>
          <w:b w:val="0"/>
          <w:sz w:val="22"/>
        </w:rPr>
        <w:t>.</w:t>
      </w:r>
    </w:p>
    <w:p w14:paraId="6EF8F305" w14:textId="77777777" w:rsidR="00973991" w:rsidRDefault="00973991" w:rsidP="00015F71">
      <w:pPr>
        <w:rPr>
          <w:rFonts w:asciiTheme="minorHAnsi" w:hAnsiTheme="minorHAnsi" w:cstheme="minorHAnsi"/>
          <w:b w:val="0"/>
          <w:sz w:val="22"/>
        </w:rPr>
      </w:pPr>
    </w:p>
    <w:p w14:paraId="5F8FE7FF" w14:textId="77777777" w:rsidR="00973991" w:rsidRDefault="00973991" w:rsidP="00015F71">
      <w:pPr>
        <w:rPr>
          <w:rFonts w:asciiTheme="minorHAnsi" w:hAnsiTheme="minorHAnsi" w:cstheme="minorHAnsi"/>
          <w:b w:val="0"/>
          <w:sz w:val="22"/>
        </w:rPr>
      </w:pPr>
    </w:p>
    <w:p w14:paraId="2EC4121B" w14:textId="77777777" w:rsidR="00973991" w:rsidRDefault="00973991" w:rsidP="00015F71">
      <w:pPr>
        <w:rPr>
          <w:rFonts w:asciiTheme="minorHAnsi" w:hAnsiTheme="minorHAnsi" w:cstheme="minorHAnsi"/>
          <w:b w:val="0"/>
          <w:sz w:val="22"/>
        </w:rPr>
      </w:pPr>
    </w:p>
    <w:p w14:paraId="32F761F0" w14:textId="77777777" w:rsidR="00973991" w:rsidRDefault="00973991" w:rsidP="00015F71">
      <w:pPr>
        <w:rPr>
          <w:rFonts w:asciiTheme="minorHAnsi" w:hAnsiTheme="minorHAnsi" w:cstheme="minorHAnsi"/>
          <w:b w:val="0"/>
          <w:sz w:val="22"/>
        </w:rPr>
      </w:pPr>
    </w:p>
    <w:p w14:paraId="5774FCA4" w14:textId="77777777" w:rsidR="00973991" w:rsidRDefault="00973991" w:rsidP="00015F71">
      <w:pPr>
        <w:rPr>
          <w:rFonts w:asciiTheme="minorHAnsi" w:hAnsiTheme="minorHAnsi" w:cstheme="minorHAnsi"/>
          <w:b w:val="0"/>
          <w:sz w:val="22"/>
        </w:rPr>
      </w:pPr>
    </w:p>
    <w:p w14:paraId="3E0D1238" w14:textId="77777777" w:rsidR="00973991" w:rsidRDefault="00973991" w:rsidP="00015F71">
      <w:pPr>
        <w:rPr>
          <w:rFonts w:asciiTheme="minorHAnsi" w:hAnsiTheme="minorHAnsi" w:cstheme="minorHAnsi"/>
          <w:b w:val="0"/>
          <w:sz w:val="22"/>
        </w:rPr>
      </w:pPr>
    </w:p>
    <w:p w14:paraId="1680C4BD" w14:textId="77777777" w:rsidR="00015F71" w:rsidRPr="00E33691" w:rsidRDefault="00015F71" w:rsidP="00015F71">
      <w:pPr>
        <w:pStyle w:val="Heading1"/>
        <w:rPr>
          <w:rFonts w:asciiTheme="minorHAnsi" w:hAnsiTheme="minorHAnsi" w:cstheme="minorHAnsi"/>
        </w:rPr>
      </w:pPr>
      <w:bookmarkStart w:id="115" w:name="_Toc495871570"/>
      <w:r w:rsidRPr="00E33691">
        <w:rPr>
          <w:rFonts w:asciiTheme="minorHAnsi" w:hAnsiTheme="minorHAnsi" w:cstheme="minorHAnsi"/>
        </w:rPr>
        <w:t>Complaints procedure</w:t>
      </w:r>
      <w:bookmarkEnd w:id="115"/>
    </w:p>
    <w:p w14:paraId="65084AB1" w14:textId="77777777" w:rsidR="00015F71" w:rsidRPr="00E33691" w:rsidRDefault="00015F71" w:rsidP="00015F71">
      <w:pPr>
        <w:rPr>
          <w:rFonts w:asciiTheme="minorHAnsi" w:hAnsiTheme="minorHAnsi" w:cstheme="minorHAnsi"/>
          <w:b w:val="0"/>
          <w:sz w:val="22"/>
        </w:rPr>
      </w:pPr>
      <w:r w:rsidRPr="00E33691">
        <w:rPr>
          <w:rFonts w:asciiTheme="minorHAnsi" w:hAnsiTheme="minorHAnsi" w:cstheme="minorHAnsi"/>
          <w:b w:val="0"/>
          <w:sz w:val="22"/>
        </w:rPr>
        <w:t>SCF is committed to providing a high</w:t>
      </w:r>
      <w:r w:rsidR="00F87847">
        <w:rPr>
          <w:rFonts w:asciiTheme="minorHAnsi" w:hAnsiTheme="minorHAnsi" w:cstheme="minorHAnsi"/>
          <w:b w:val="0"/>
          <w:sz w:val="22"/>
        </w:rPr>
        <w:t>-</w:t>
      </w:r>
      <w:r w:rsidRPr="00E33691">
        <w:rPr>
          <w:rFonts w:asciiTheme="minorHAnsi" w:hAnsiTheme="minorHAnsi" w:cstheme="minorHAnsi"/>
          <w:b w:val="0"/>
          <w:sz w:val="22"/>
        </w:rPr>
        <w:t xml:space="preserve">quality grant and loan scheme through the SSEF and, if decisions or service do not meet expectations, then the procedure for handling complaints </w:t>
      </w:r>
      <w:r w:rsidR="00F87847">
        <w:rPr>
          <w:rFonts w:asciiTheme="minorHAnsi" w:hAnsiTheme="minorHAnsi" w:cstheme="minorHAnsi"/>
          <w:b w:val="0"/>
          <w:sz w:val="22"/>
        </w:rPr>
        <w:t xml:space="preserve">is </w:t>
      </w:r>
      <w:r w:rsidRPr="00E33691">
        <w:rPr>
          <w:rFonts w:asciiTheme="minorHAnsi" w:hAnsiTheme="minorHAnsi" w:cstheme="minorHAnsi"/>
          <w:b w:val="0"/>
          <w:sz w:val="22"/>
        </w:rPr>
        <w:t xml:space="preserve">as follows: </w:t>
      </w:r>
    </w:p>
    <w:p w14:paraId="0A2665CF" w14:textId="77777777" w:rsidR="00015F71" w:rsidRPr="00E33691" w:rsidRDefault="00015F71" w:rsidP="00015F71">
      <w:pPr>
        <w:pStyle w:val="ListParagraph"/>
        <w:numPr>
          <w:ilvl w:val="0"/>
          <w:numId w:val="12"/>
        </w:numPr>
        <w:rPr>
          <w:rFonts w:asciiTheme="minorHAnsi" w:hAnsiTheme="minorHAnsi" w:cstheme="minorHAnsi"/>
          <w:b w:val="0"/>
          <w:sz w:val="22"/>
        </w:rPr>
      </w:pPr>
      <w:r w:rsidRPr="00E33691">
        <w:rPr>
          <w:rFonts w:asciiTheme="minorHAnsi" w:hAnsiTheme="minorHAnsi" w:cstheme="minorHAnsi"/>
          <w:b w:val="0"/>
          <w:sz w:val="22"/>
        </w:rPr>
        <w:t>Complainants will be asked to submit their complaint in writing – by letter or email – to the fund manager</w:t>
      </w:r>
    </w:p>
    <w:p w14:paraId="7E1C7330" w14:textId="77777777" w:rsidR="00015F71" w:rsidRPr="00E33691" w:rsidRDefault="00015F71" w:rsidP="00015F71">
      <w:pPr>
        <w:pStyle w:val="ListParagraph"/>
        <w:numPr>
          <w:ilvl w:val="0"/>
          <w:numId w:val="12"/>
        </w:numPr>
        <w:rPr>
          <w:rFonts w:asciiTheme="minorHAnsi" w:hAnsiTheme="minorHAnsi" w:cstheme="minorHAnsi"/>
          <w:b w:val="0"/>
          <w:sz w:val="22"/>
        </w:rPr>
      </w:pPr>
      <w:r w:rsidRPr="00E33691">
        <w:rPr>
          <w:rFonts w:asciiTheme="minorHAnsi" w:hAnsiTheme="minorHAnsi" w:cstheme="minorHAnsi"/>
          <w:b w:val="0"/>
          <w:sz w:val="22"/>
        </w:rPr>
        <w:t>The fund manager will send a letter acknowledging the complaint within 7 days of receiving it, enclosing a copy of this complaints procedure</w:t>
      </w:r>
    </w:p>
    <w:p w14:paraId="247BF319" w14:textId="77777777" w:rsidR="00015F71" w:rsidRPr="00E33691" w:rsidRDefault="00015F71" w:rsidP="00015F71">
      <w:pPr>
        <w:pStyle w:val="ListParagraph"/>
        <w:numPr>
          <w:ilvl w:val="0"/>
          <w:numId w:val="12"/>
        </w:numPr>
        <w:rPr>
          <w:rFonts w:asciiTheme="minorHAnsi" w:hAnsiTheme="minorHAnsi" w:cstheme="minorHAnsi"/>
          <w:b w:val="0"/>
          <w:sz w:val="22"/>
        </w:rPr>
      </w:pPr>
      <w:r w:rsidRPr="00E33691">
        <w:rPr>
          <w:rFonts w:asciiTheme="minorHAnsi" w:hAnsiTheme="minorHAnsi" w:cstheme="minorHAnsi"/>
          <w:b w:val="0"/>
          <w:sz w:val="22"/>
        </w:rPr>
        <w:t xml:space="preserve">The fund manager and / or the SCF chief executive will then investigate the complaint </w:t>
      </w:r>
    </w:p>
    <w:p w14:paraId="4229C6E5" w14:textId="77777777" w:rsidR="00015F71" w:rsidRPr="00E33691" w:rsidRDefault="00015F71" w:rsidP="00015F71">
      <w:pPr>
        <w:pStyle w:val="ListParagraph"/>
        <w:numPr>
          <w:ilvl w:val="0"/>
          <w:numId w:val="12"/>
        </w:numPr>
        <w:rPr>
          <w:rFonts w:asciiTheme="minorHAnsi" w:hAnsiTheme="minorHAnsi" w:cstheme="minorHAnsi"/>
          <w:b w:val="0"/>
          <w:sz w:val="22"/>
        </w:rPr>
      </w:pPr>
      <w:r w:rsidRPr="00E33691">
        <w:rPr>
          <w:rFonts w:asciiTheme="minorHAnsi" w:hAnsiTheme="minorHAnsi" w:cstheme="minorHAnsi"/>
          <w:b w:val="0"/>
          <w:sz w:val="22"/>
        </w:rPr>
        <w:t xml:space="preserve">Within 14 days of sending the acknowledgement letter, the fund manager and / or the SCF chief executive will invite the complainant to a meeting with the aim of resolving the complaint </w:t>
      </w:r>
    </w:p>
    <w:p w14:paraId="57C01D9A" w14:textId="77777777" w:rsidR="00015F71" w:rsidRPr="00E33691" w:rsidRDefault="00015F71" w:rsidP="00015F71">
      <w:pPr>
        <w:pStyle w:val="ListParagraph"/>
        <w:numPr>
          <w:ilvl w:val="0"/>
          <w:numId w:val="12"/>
        </w:numPr>
        <w:rPr>
          <w:rFonts w:asciiTheme="minorHAnsi" w:hAnsiTheme="minorHAnsi" w:cstheme="minorHAnsi"/>
          <w:b w:val="0"/>
          <w:sz w:val="22"/>
        </w:rPr>
      </w:pPr>
      <w:r w:rsidRPr="00E33691">
        <w:rPr>
          <w:rFonts w:asciiTheme="minorHAnsi" w:hAnsiTheme="minorHAnsi" w:cstheme="minorHAnsi"/>
          <w:b w:val="0"/>
          <w:sz w:val="22"/>
        </w:rPr>
        <w:t>Within 7 days of the meeting, the fund manager or the SCF chief executive will write to the complainant to confirm any decisions or solutions that have been agreed</w:t>
      </w:r>
    </w:p>
    <w:p w14:paraId="003C71B2" w14:textId="77777777" w:rsidR="00015F71" w:rsidRPr="00E33691" w:rsidRDefault="00015F71" w:rsidP="00015F71">
      <w:pPr>
        <w:pStyle w:val="ListParagraph"/>
        <w:numPr>
          <w:ilvl w:val="0"/>
          <w:numId w:val="12"/>
        </w:numPr>
        <w:rPr>
          <w:rFonts w:asciiTheme="minorHAnsi" w:hAnsiTheme="minorHAnsi" w:cstheme="minorHAnsi"/>
          <w:b w:val="0"/>
          <w:sz w:val="22"/>
        </w:rPr>
      </w:pPr>
      <w:r w:rsidRPr="00E33691">
        <w:rPr>
          <w:rFonts w:asciiTheme="minorHAnsi" w:hAnsiTheme="minorHAnsi" w:cstheme="minorHAnsi"/>
          <w:b w:val="0"/>
          <w:sz w:val="22"/>
        </w:rPr>
        <w:t>If the complainant does not want, or is unable to attend, a meeting, the fund manager or the SCF chief executive will send a detailed written reply, including suggestions for resolving the matter, within 28 days of sending the acknowledgement letter</w:t>
      </w:r>
    </w:p>
    <w:p w14:paraId="29E2577D" w14:textId="77777777" w:rsidR="00015F71" w:rsidRPr="00E33691" w:rsidRDefault="00015F71" w:rsidP="00015F71">
      <w:pPr>
        <w:pStyle w:val="ListParagraph"/>
        <w:numPr>
          <w:ilvl w:val="0"/>
          <w:numId w:val="12"/>
        </w:numPr>
        <w:rPr>
          <w:rFonts w:asciiTheme="minorHAnsi" w:hAnsiTheme="minorHAnsi" w:cstheme="minorHAnsi"/>
          <w:b w:val="0"/>
          <w:sz w:val="22"/>
        </w:rPr>
      </w:pPr>
      <w:r w:rsidRPr="00E33691">
        <w:rPr>
          <w:rFonts w:asciiTheme="minorHAnsi" w:hAnsiTheme="minorHAnsi" w:cstheme="minorHAnsi"/>
          <w:b w:val="0"/>
          <w:sz w:val="22"/>
        </w:rPr>
        <w:t>If the complainant is not satisfied with the outcome of the meeting or the detailed written reply, the complaint will be reviewed by an SCF trustee or other person independent of the Loans Committee</w:t>
      </w:r>
    </w:p>
    <w:p w14:paraId="6B431520" w14:textId="77777777" w:rsidR="00015F71" w:rsidRPr="00E33691" w:rsidRDefault="00015F71" w:rsidP="00015F71">
      <w:pPr>
        <w:pStyle w:val="ListParagraph"/>
        <w:numPr>
          <w:ilvl w:val="0"/>
          <w:numId w:val="12"/>
        </w:numPr>
        <w:rPr>
          <w:rFonts w:asciiTheme="minorHAnsi" w:hAnsiTheme="minorHAnsi" w:cstheme="minorHAnsi"/>
          <w:b w:val="0"/>
          <w:sz w:val="22"/>
        </w:rPr>
      </w:pPr>
      <w:r w:rsidRPr="00E33691">
        <w:rPr>
          <w:rFonts w:asciiTheme="minorHAnsi" w:hAnsiTheme="minorHAnsi" w:cstheme="minorHAnsi"/>
          <w:b w:val="0"/>
          <w:sz w:val="22"/>
        </w:rPr>
        <w:t>Within 14 days of the review, the SCF trustee or other person will confirm their final decision with reasons</w:t>
      </w:r>
    </w:p>
    <w:p w14:paraId="078E5621" w14:textId="77777777" w:rsidR="00973991" w:rsidRDefault="00015F71" w:rsidP="00015F71">
      <w:pPr>
        <w:pStyle w:val="ListParagraph"/>
        <w:numPr>
          <w:ilvl w:val="0"/>
          <w:numId w:val="12"/>
        </w:numPr>
        <w:spacing w:after="0" w:line="240" w:lineRule="auto"/>
        <w:rPr>
          <w:rFonts w:asciiTheme="minorHAnsi" w:hAnsiTheme="minorHAnsi" w:cstheme="minorHAnsi"/>
          <w:b w:val="0"/>
          <w:sz w:val="22"/>
        </w:rPr>
      </w:pPr>
      <w:r w:rsidRPr="00E33691">
        <w:rPr>
          <w:rFonts w:asciiTheme="minorHAnsi" w:hAnsiTheme="minorHAnsi" w:cstheme="minorHAnsi"/>
          <w:b w:val="0"/>
          <w:sz w:val="22"/>
        </w:rPr>
        <w:t>In the event of a failure to agree at this stage, this will be recorded and the complainant may take such further action as they choose</w:t>
      </w:r>
    </w:p>
    <w:p w14:paraId="7A8AD9DF" w14:textId="77777777" w:rsidR="00973991" w:rsidRPr="00973991" w:rsidRDefault="00973991" w:rsidP="00973991"/>
    <w:p w14:paraId="3BD52E75" w14:textId="77777777" w:rsidR="00973991" w:rsidRPr="00973991" w:rsidRDefault="00973991" w:rsidP="00973991"/>
    <w:p w14:paraId="7C640E73" w14:textId="77777777" w:rsidR="00973991" w:rsidRPr="00973991" w:rsidRDefault="00973991" w:rsidP="00973991"/>
    <w:p w14:paraId="258B4AB7" w14:textId="77777777" w:rsidR="00973991" w:rsidRPr="00973991" w:rsidRDefault="00973991" w:rsidP="00973991"/>
    <w:p w14:paraId="6BBE088C" w14:textId="77777777" w:rsidR="00973991" w:rsidRPr="00973991" w:rsidRDefault="00973991" w:rsidP="00973991"/>
    <w:p w14:paraId="745ADA4B" w14:textId="77777777" w:rsidR="00973991" w:rsidRPr="00973991" w:rsidRDefault="00973991" w:rsidP="00973991"/>
    <w:p w14:paraId="5C755DC4" w14:textId="77777777" w:rsidR="00973991" w:rsidRPr="00973991" w:rsidRDefault="00973991" w:rsidP="00973991"/>
    <w:p w14:paraId="1D9AFF0C" w14:textId="77777777" w:rsidR="00973991" w:rsidRPr="00973991" w:rsidRDefault="00973991" w:rsidP="00973991"/>
    <w:p w14:paraId="5E3736D7" w14:textId="77777777" w:rsidR="00973991" w:rsidRDefault="00973991" w:rsidP="00973991"/>
    <w:p w14:paraId="073FBAE3" w14:textId="77777777" w:rsidR="00015F71" w:rsidRPr="00973991" w:rsidRDefault="00973991" w:rsidP="00973991">
      <w:pPr>
        <w:tabs>
          <w:tab w:val="left" w:pos="7670"/>
        </w:tabs>
      </w:pPr>
      <w:r>
        <w:tab/>
      </w:r>
    </w:p>
    <w:sectPr w:rsidR="00015F71" w:rsidRPr="00973991" w:rsidSect="00D46445">
      <w:headerReference w:type="default" r:id="rId14"/>
      <w:footerReference w:type="default" r:id="rId15"/>
      <w:pgSz w:w="11906" w:h="16838"/>
      <w:pgMar w:top="1531"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D0ACE" w14:textId="77777777" w:rsidR="003C107C" w:rsidRDefault="003C107C" w:rsidP="00E33691">
      <w:pPr>
        <w:spacing w:after="0" w:line="240" w:lineRule="auto"/>
      </w:pPr>
      <w:r>
        <w:separator/>
      </w:r>
    </w:p>
    <w:p w14:paraId="40444B3D" w14:textId="77777777" w:rsidR="003C107C" w:rsidRDefault="003C107C"/>
  </w:endnote>
  <w:endnote w:type="continuationSeparator" w:id="0">
    <w:p w14:paraId="0DDB423C" w14:textId="77777777" w:rsidR="003C107C" w:rsidRDefault="003C107C" w:rsidP="00E33691">
      <w:pPr>
        <w:spacing w:after="0" w:line="240" w:lineRule="auto"/>
      </w:pPr>
      <w:r>
        <w:continuationSeparator/>
      </w:r>
    </w:p>
    <w:p w14:paraId="2F889F36" w14:textId="77777777" w:rsidR="003C107C" w:rsidRDefault="003C1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649C" w14:textId="77777777" w:rsidR="00D46445" w:rsidRPr="00973991" w:rsidRDefault="00D46445" w:rsidP="00D46445">
    <w:pPr>
      <w:pStyle w:val="Footer"/>
      <w:tabs>
        <w:tab w:val="right" w:pos="8222"/>
      </w:tabs>
      <w:jc w:val="right"/>
      <w:rPr>
        <w:rFonts w:asciiTheme="minorHAnsi" w:hAnsiTheme="minorHAnsi" w:cstheme="minorHAnsi"/>
        <w:b w:val="0"/>
        <w:sz w:val="20"/>
        <w:szCs w:val="20"/>
      </w:rPr>
    </w:pPr>
    <w:r>
      <w:rPr>
        <w:rFonts w:ascii="Arial" w:hAnsi="Arial" w:cs="Arial"/>
        <w:b w:val="0"/>
        <w:sz w:val="22"/>
      </w:rPr>
      <w:tab/>
    </w:r>
    <w:r>
      <w:rPr>
        <w:rFonts w:ascii="Arial" w:hAnsi="Arial" w:cs="Arial"/>
        <w:b w:val="0"/>
        <w:sz w:val="22"/>
      </w:rPr>
      <w:tab/>
    </w:r>
    <w:r w:rsidRPr="00973991">
      <w:rPr>
        <w:rFonts w:asciiTheme="minorHAnsi" w:hAnsiTheme="minorHAnsi" w:cstheme="minorHAnsi"/>
        <w:b w:val="0"/>
        <w:sz w:val="20"/>
        <w:szCs w:val="20"/>
      </w:rPr>
      <w:t xml:space="preserve">Page </w:t>
    </w:r>
    <w:r w:rsidRPr="00973991">
      <w:rPr>
        <w:rFonts w:asciiTheme="minorHAnsi" w:hAnsiTheme="minorHAnsi" w:cstheme="minorHAnsi"/>
        <w:b w:val="0"/>
        <w:sz w:val="20"/>
        <w:szCs w:val="20"/>
      </w:rPr>
      <w:fldChar w:fldCharType="begin"/>
    </w:r>
    <w:r w:rsidRPr="00973991">
      <w:rPr>
        <w:rFonts w:asciiTheme="minorHAnsi" w:hAnsiTheme="minorHAnsi" w:cstheme="minorHAnsi"/>
        <w:b w:val="0"/>
        <w:sz w:val="20"/>
        <w:szCs w:val="20"/>
      </w:rPr>
      <w:instrText xml:space="preserve"> PAGE </w:instrText>
    </w:r>
    <w:r w:rsidRPr="00973991">
      <w:rPr>
        <w:rFonts w:asciiTheme="minorHAnsi" w:hAnsiTheme="minorHAnsi" w:cstheme="minorHAnsi"/>
        <w:b w:val="0"/>
        <w:sz w:val="20"/>
        <w:szCs w:val="20"/>
      </w:rPr>
      <w:fldChar w:fldCharType="separate"/>
    </w:r>
    <w:r w:rsidR="005A3DBF">
      <w:rPr>
        <w:rFonts w:asciiTheme="minorHAnsi" w:hAnsiTheme="minorHAnsi" w:cstheme="minorHAnsi"/>
        <w:b w:val="0"/>
        <w:noProof/>
        <w:sz w:val="20"/>
        <w:szCs w:val="20"/>
      </w:rPr>
      <w:t>2</w:t>
    </w:r>
    <w:r w:rsidRPr="00973991">
      <w:rPr>
        <w:rFonts w:asciiTheme="minorHAnsi" w:hAnsiTheme="minorHAnsi" w:cstheme="minorHAnsi"/>
        <w:b w:val="0"/>
        <w:sz w:val="20"/>
        <w:szCs w:val="20"/>
      </w:rPr>
      <w:fldChar w:fldCharType="end"/>
    </w:r>
    <w:r w:rsidRPr="00973991">
      <w:rPr>
        <w:rFonts w:asciiTheme="minorHAnsi" w:hAnsiTheme="minorHAnsi" w:cstheme="minorHAnsi"/>
        <w:b w:val="0"/>
        <w:sz w:val="20"/>
        <w:szCs w:val="20"/>
      </w:rPr>
      <w:t xml:space="preserve"> of </w:t>
    </w:r>
    <w:r w:rsidRPr="00973991">
      <w:rPr>
        <w:rFonts w:asciiTheme="minorHAnsi" w:hAnsiTheme="minorHAnsi" w:cstheme="minorHAnsi"/>
        <w:b w:val="0"/>
        <w:sz w:val="20"/>
        <w:szCs w:val="20"/>
      </w:rPr>
      <w:fldChar w:fldCharType="begin"/>
    </w:r>
    <w:r w:rsidRPr="00973991">
      <w:rPr>
        <w:rFonts w:asciiTheme="minorHAnsi" w:hAnsiTheme="minorHAnsi" w:cstheme="minorHAnsi"/>
        <w:b w:val="0"/>
        <w:sz w:val="20"/>
        <w:szCs w:val="20"/>
      </w:rPr>
      <w:instrText xml:space="preserve"> NUMPAGES </w:instrText>
    </w:r>
    <w:r w:rsidRPr="00973991">
      <w:rPr>
        <w:rFonts w:asciiTheme="minorHAnsi" w:hAnsiTheme="minorHAnsi" w:cstheme="minorHAnsi"/>
        <w:b w:val="0"/>
        <w:sz w:val="20"/>
        <w:szCs w:val="20"/>
      </w:rPr>
      <w:fldChar w:fldCharType="separate"/>
    </w:r>
    <w:r w:rsidR="005A3DBF">
      <w:rPr>
        <w:rFonts w:asciiTheme="minorHAnsi" w:hAnsiTheme="minorHAnsi" w:cstheme="minorHAnsi"/>
        <w:b w:val="0"/>
        <w:noProof/>
        <w:sz w:val="20"/>
        <w:szCs w:val="20"/>
      </w:rPr>
      <w:t>16</w:t>
    </w:r>
    <w:r w:rsidRPr="00973991">
      <w:rPr>
        <w:rFonts w:asciiTheme="minorHAnsi" w:hAnsiTheme="minorHAnsi" w:cstheme="minorHAnsi"/>
        <w:b w:val="0"/>
        <w:sz w:val="20"/>
        <w:szCs w:val="20"/>
      </w:rPr>
      <w:fldChar w:fldCharType="end"/>
    </w:r>
  </w:p>
  <w:p w14:paraId="1B9B9974" w14:textId="77777777" w:rsidR="00D46445" w:rsidRPr="00973991" w:rsidRDefault="00D46445">
    <w:pP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5184A" w14:textId="77777777" w:rsidR="003C107C" w:rsidRDefault="003C107C" w:rsidP="00E33691">
      <w:pPr>
        <w:spacing w:after="0" w:line="240" w:lineRule="auto"/>
      </w:pPr>
      <w:r>
        <w:separator/>
      </w:r>
    </w:p>
    <w:p w14:paraId="5D8190F8" w14:textId="77777777" w:rsidR="003C107C" w:rsidRDefault="003C107C"/>
  </w:footnote>
  <w:footnote w:type="continuationSeparator" w:id="0">
    <w:p w14:paraId="6C087BC9" w14:textId="77777777" w:rsidR="003C107C" w:rsidRDefault="003C107C" w:rsidP="00E33691">
      <w:pPr>
        <w:spacing w:after="0" w:line="240" w:lineRule="auto"/>
      </w:pPr>
      <w:r>
        <w:continuationSeparator/>
      </w:r>
    </w:p>
    <w:p w14:paraId="1C81BEF0" w14:textId="77777777" w:rsidR="003C107C" w:rsidRDefault="003C1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45FC" w14:textId="77777777" w:rsidR="00D46445" w:rsidRPr="00657682" w:rsidRDefault="00D46445" w:rsidP="00D46445">
    <w:pPr>
      <w:pStyle w:val="Header"/>
      <w:rPr>
        <w:rFonts w:ascii="Arial" w:hAnsi="Arial" w:cs="Arial"/>
        <w:sz w:val="24"/>
        <w:szCs w:val="24"/>
      </w:rPr>
    </w:pPr>
  </w:p>
  <w:p w14:paraId="1F3E9BE2" w14:textId="77777777" w:rsidR="00D46445" w:rsidRDefault="00D464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705"/>
    <w:multiLevelType w:val="hybridMultilevel"/>
    <w:tmpl w:val="D34453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520438D"/>
    <w:multiLevelType w:val="multilevel"/>
    <w:tmpl w:val="F926D7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1B5A3C"/>
    <w:multiLevelType w:val="hybridMultilevel"/>
    <w:tmpl w:val="6432356C"/>
    <w:lvl w:ilvl="0" w:tplc="DBCA6346">
      <w:start w:val="1"/>
      <w:numFmt w:val="decimal"/>
      <w:pStyle w:val="Heading1"/>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0F143163"/>
    <w:multiLevelType w:val="hybridMultilevel"/>
    <w:tmpl w:val="70B8B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497117"/>
    <w:multiLevelType w:val="hybridMultilevel"/>
    <w:tmpl w:val="9F9EF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180BF8"/>
    <w:multiLevelType w:val="hybridMultilevel"/>
    <w:tmpl w:val="D8783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E0506B"/>
    <w:multiLevelType w:val="hybridMultilevel"/>
    <w:tmpl w:val="CB82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70772"/>
    <w:multiLevelType w:val="hybridMultilevel"/>
    <w:tmpl w:val="B0A8A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61017"/>
    <w:multiLevelType w:val="hybridMultilevel"/>
    <w:tmpl w:val="CB867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0F6BD7"/>
    <w:multiLevelType w:val="multilevel"/>
    <w:tmpl w:val="703E803C"/>
    <w:name w:val="SH Legal Numbering"/>
    <w:lvl w:ilvl="0">
      <w:start w:val="1"/>
      <w:numFmt w:val="decimal"/>
      <w:lvlText w:val="%1"/>
      <w:lvlJc w:val="left"/>
      <w:pPr>
        <w:ind w:left="851" w:hanging="851"/>
      </w:pPr>
      <w:rPr>
        <w:rFonts w:hint="default"/>
        <w:strike w:val="0"/>
        <w:dstrike w:val="0"/>
        <w:u w:val="none"/>
        <w:effect w:val="none"/>
      </w:rPr>
    </w:lvl>
    <w:lvl w:ilvl="1">
      <w:start w:val="1"/>
      <w:numFmt w:val="decimal"/>
      <w:lvlText w:val="%2."/>
      <w:lvlJc w:val="left"/>
      <w:pPr>
        <w:tabs>
          <w:tab w:val="num" w:pos="851"/>
        </w:tabs>
        <w:ind w:left="851" w:hanging="851"/>
      </w:pPr>
      <w:rPr>
        <w:rFonts w:hint="default"/>
        <w:strike w:val="0"/>
        <w:dstrike w:val="0"/>
        <w:u w:val="none"/>
        <w:effect w:val="none"/>
      </w:rPr>
    </w:lvl>
    <w:lvl w:ilvl="2">
      <w:start w:val="1"/>
      <w:numFmt w:val="decimal"/>
      <w:pStyle w:val="SH3Legal"/>
      <w:lvlText w:val="%1.%2.%3"/>
      <w:lvlJc w:val="left"/>
      <w:pPr>
        <w:ind w:left="1701" w:hanging="850"/>
      </w:pPr>
      <w:rPr>
        <w:rFonts w:hint="default"/>
        <w:strike w:val="0"/>
        <w:dstrike w:val="0"/>
        <w:u w:val="none"/>
        <w:effect w:val="none"/>
      </w:rPr>
    </w:lvl>
    <w:lvl w:ilvl="3">
      <w:start w:val="1"/>
      <w:numFmt w:val="lowerLetter"/>
      <w:lvlText w:val="(%4)"/>
      <w:lvlJc w:val="left"/>
      <w:pPr>
        <w:tabs>
          <w:tab w:val="num" w:pos="1701"/>
        </w:tabs>
        <w:ind w:left="2552" w:hanging="851"/>
      </w:pPr>
      <w:rPr>
        <w:rFonts w:hint="default"/>
        <w:strike w:val="0"/>
        <w:dstrike w:val="0"/>
        <w:u w:val="none"/>
        <w:effect w:val="none"/>
      </w:rPr>
    </w:lvl>
    <w:lvl w:ilvl="4">
      <w:start w:val="1"/>
      <w:numFmt w:val="lowerRoman"/>
      <w:pStyle w:val="SH5Legal"/>
      <w:lvlText w:val="(%5)"/>
      <w:lvlJc w:val="left"/>
      <w:pPr>
        <w:tabs>
          <w:tab w:val="num" w:pos="2552"/>
        </w:tabs>
        <w:ind w:left="3402" w:hanging="850"/>
      </w:pPr>
      <w:rPr>
        <w:rFonts w:hint="default"/>
        <w:strike w:val="0"/>
        <w:dstrike w:val="0"/>
        <w:u w:val="none"/>
        <w:effect w:val="none"/>
      </w:rPr>
    </w:lvl>
    <w:lvl w:ilvl="5">
      <w:start w:val="1"/>
      <w:numFmt w:val="upperLetter"/>
      <w:lvlText w:val="(%6)"/>
      <w:lvlJc w:val="left"/>
      <w:pPr>
        <w:ind w:left="4253" w:hanging="851"/>
      </w:pPr>
      <w:rPr>
        <w:rFonts w:hint="default"/>
        <w:strike w:val="0"/>
        <w:dstrike w:val="0"/>
        <w:u w:val="none"/>
        <w:effect w:val="none"/>
      </w:rPr>
    </w:lvl>
    <w:lvl w:ilvl="6">
      <w:start w:val="1"/>
      <w:numFmt w:val="none"/>
      <w:lvlRestart w:val="0"/>
      <w:suff w:val="nothing"/>
      <w:lvlText w:val=""/>
      <w:lvlJc w:val="left"/>
      <w:pPr>
        <w:ind w:left="0" w:firstLine="0"/>
      </w:pPr>
      <w:rPr>
        <w:rFonts w:hint="default"/>
        <w:strike w:val="0"/>
        <w:dstrike w:val="0"/>
        <w:u w:val="none"/>
        <w:effect w:val="none"/>
      </w:rPr>
    </w:lvl>
    <w:lvl w:ilvl="7">
      <w:start w:val="1"/>
      <w:numFmt w:val="none"/>
      <w:lvlRestart w:val="0"/>
      <w:suff w:val="nothing"/>
      <w:lvlText w:val="%8"/>
      <w:lvlJc w:val="left"/>
      <w:pPr>
        <w:ind w:left="0" w:firstLine="0"/>
      </w:pPr>
      <w:rPr>
        <w:rFonts w:hint="default"/>
        <w:strike w:val="0"/>
        <w:dstrike w:val="0"/>
        <w:u w:val="none"/>
        <w:effect w:val="none"/>
      </w:rPr>
    </w:lvl>
    <w:lvl w:ilvl="8">
      <w:start w:val="1"/>
      <w:numFmt w:val="none"/>
      <w:lvlRestart w:val="0"/>
      <w:suff w:val="nothing"/>
      <w:lvlText w:val="%9"/>
      <w:lvlJc w:val="left"/>
      <w:pPr>
        <w:ind w:left="0" w:firstLine="0"/>
      </w:pPr>
      <w:rPr>
        <w:rFonts w:hint="default"/>
        <w:strike w:val="0"/>
        <w:dstrike w:val="0"/>
        <w:u w:val="none"/>
        <w:effect w:val="none"/>
      </w:rPr>
    </w:lvl>
  </w:abstractNum>
  <w:abstractNum w:abstractNumId="10" w15:restartNumberingAfterBreak="0">
    <w:nsid w:val="305E3333"/>
    <w:multiLevelType w:val="hybridMultilevel"/>
    <w:tmpl w:val="C5BC4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BE082A"/>
    <w:multiLevelType w:val="hybridMultilevel"/>
    <w:tmpl w:val="DCF64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A9311A"/>
    <w:multiLevelType w:val="hybridMultilevel"/>
    <w:tmpl w:val="BECA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D02D3"/>
    <w:multiLevelType w:val="hybridMultilevel"/>
    <w:tmpl w:val="2390B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D17354"/>
    <w:multiLevelType w:val="hybridMultilevel"/>
    <w:tmpl w:val="372E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B1DDE"/>
    <w:multiLevelType w:val="multilevel"/>
    <w:tmpl w:val="F926D7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B2A32D6"/>
    <w:multiLevelType w:val="hybridMultilevel"/>
    <w:tmpl w:val="C56C4534"/>
    <w:lvl w:ilvl="0" w:tplc="D0D4E8B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FB872D2"/>
    <w:multiLevelType w:val="hybridMultilevel"/>
    <w:tmpl w:val="45BE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B391A"/>
    <w:multiLevelType w:val="hybridMultilevel"/>
    <w:tmpl w:val="BB5C2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BD5B23"/>
    <w:multiLevelType w:val="hybridMultilevel"/>
    <w:tmpl w:val="09A0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A5C8E"/>
    <w:multiLevelType w:val="hybridMultilevel"/>
    <w:tmpl w:val="3A764698"/>
    <w:lvl w:ilvl="0" w:tplc="A120D01E">
      <w:start w:val="1"/>
      <w:numFmt w:val="lowerLetter"/>
      <w:pStyle w:val="SH4Legal"/>
      <w:lvlText w:val="(%1)"/>
      <w:lvlJc w:val="left"/>
      <w:pPr>
        <w:ind w:left="1211"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4"/>
  </w:num>
  <w:num w:numId="3">
    <w:abstractNumId w:val="2"/>
  </w:num>
  <w:num w:numId="4">
    <w:abstractNumId w:val="1"/>
  </w:num>
  <w:num w:numId="5">
    <w:abstractNumId w:val="15"/>
  </w:num>
  <w:num w:numId="6">
    <w:abstractNumId w:val="19"/>
  </w:num>
  <w:num w:numId="7">
    <w:abstractNumId w:val="0"/>
  </w:num>
  <w:num w:numId="8">
    <w:abstractNumId w:val="14"/>
  </w:num>
  <w:num w:numId="9">
    <w:abstractNumId w:val="16"/>
  </w:num>
  <w:num w:numId="10">
    <w:abstractNumId w:val="8"/>
  </w:num>
  <w:num w:numId="11">
    <w:abstractNumId w:val="5"/>
  </w:num>
  <w:num w:numId="12">
    <w:abstractNumId w:val="12"/>
  </w:num>
  <w:num w:numId="13">
    <w:abstractNumId w:val="18"/>
  </w:num>
  <w:num w:numId="14">
    <w:abstractNumId w:val="13"/>
  </w:num>
  <w:num w:numId="15">
    <w:abstractNumId w:val="9"/>
  </w:num>
  <w:num w:numId="16">
    <w:abstractNumId w:val="20"/>
  </w:num>
  <w:num w:numId="17">
    <w:abstractNumId w:val="20"/>
    <w:lvlOverride w:ilvl="0">
      <w:startOverride w:val="9"/>
    </w:lvlOverride>
  </w:num>
  <w:num w:numId="18">
    <w:abstractNumId w:val="20"/>
    <w:lvlOverride w:ilvl="0">
      <w:startOverride w:val="2"/>
    </w:lvlOverride>
  </w:num>
  <w:num w:numId="19">
    <w:abstractNumId w:val="9"/>
    <w:lvlOverride w:ilvl="0">
      <w:startOverride w:val="1"/>
    </w:lvlOverride>
    <w:lvlOverride w:ilvl="1">
      <w:startOverride w:val="1"/>
    </w:lvlOverride>
    <w:lvlOverride w:ilvl="2">
      <w:startOverride w:val="1"/>
    </w:lvlOverride>
    <w:lvlOverride w:ilvl="3">
      <w:startOverride w:val="1"/>
    </w:lvlOverride>
  </w:num>
  <w:num w:numId="20">
    <w:abstractNumId w:val="17"/>
  </w:num>
  <w:num w:numId="21">
    <w:abstractNumId w:val="6"/>
  </w:num>
  <w:num w:numId="22">
    <w:abstractNumId w:val="7"/>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71"/>
    <w:rsid w:val="00015F71"/>
    <w:rsid w:val="000C73EE"/>
    <w:rsid w:val="00221454"/>
    <w:rsid w:val="003C107C"/>
    <w:rsid w:val="003C6345"/>
    <w:rsid w:val="0048066F"/>
    <w:rsid w:val="005423BD"/>
    <w:rsid w:val="005A3DBF"/>
    <w:rsid w:val="005C250D"/>
    <w:rsid w:val="005F4A15"/>
    <w:rsid w:val="00620ED3"/>
    <w:rsid w:val="007503A1"/>
    <w:rsid w:val="00762B1E"/>
    <w:rsid w:val="00771D1E"/>
    <w:rsid w:val="008F6521"/>
    <w:rsid w:val="00973991"/>
    <w:rsid w:val="0097799B"/>
    <w:rsid w:val="009C4FB8"/>
    <w:rsid w:val="00A24650"/>
    <w:rsid w:val="00A62BEA"/>
    <w:rsid w:val="00A90080"/>
    <w:rsid w:val="00AC35DC"/>
    <w:rsid w:val="00B52E11"/>
    <w:rsid w:val="00C70B5F"/>
    <w:rsid w:val="00CE21A1"/>
    <w:rsid w:val="00CF64D7"/>
    <w:rsid w:val="00D46445"/>
    <w:rsid w:val="00D84D16"/>
    <w:rsid w:val="00DB1F6A"/>
    <w:rsid w:val="00DE7317"/>
    <w:rsid w:val="00E03338"/>
    <w:rsid w:val="00E33691"/>
    <w:rsid w:val="00E65F26"/>
    <w:rsid w:val="00EA0FB2"/>
    <w:rsid w:val="00F14A65"/>
    <w:rsid w:val="00F529FE"/>
    <w:rsid w:val="00F87847"/>
    <w:rsid w:val="00FA4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3085"/>
  <w15:chartTrackingRefBased/>
  <w15:docId w15:val="{8675A56C-C870-4FBD-A982-CF5ECA62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ection Heading"/>
    <w:qFormat/>
    <w:rsid w:val="00015F71"/>
    <w:pPr>
      <w:spacing w:after="200" w:line="276" w:lineRule="auto"/>
    </w:pPr>
    <w:rPr>
      <w:rFonts w:ascii="Calibri" w:eastAsia="Calibri" w:hAnsi="Calibri" w:cs="Times New Roman"/>
      <w:b/>
      <w:sz w:val="28"/>
      <w:lang w:eastAsia="en-GB"/>
    </w:rPr>
  </w:style>
  <w:style w:type="paragraph" w:styleId="Heading1">
    <w:name w:val="heading 1"/>
    <w:basedOn w:val="Normal"/>
    <w:next w:val="Normal"/>
    <w:link w:val="Heading1Char"/>
    <w:uiPriority w:val="99"/>
    <w:qFormat/>
    <w:rsid w:val="00015F71"/>
    <w:pPr>
      <w:numPr>
        <w:numId w:val="3"/>
      </w:numPr>
      <w:outlineLvl w:val="0"/>
    </w:pPr>
    <w:rPr>
      <w:rFonts w:ascii="Arial" w:hAnsi="Arial" w:cs="Arial"/>
      <w:b w:val="0"/>
      <w:szCs w:val="28"/>
    </w:rPr>
  </w:style>
  <w:style w:type="paragraph" w:styleId="Heading2">
    <w:name w:val="heading 2"/>
    <w:basedOn w:val="Normal"/>
    <w:next w:val="Normal"/>
    <w:link w:val="Heading2Char"/>
    <w:uiPriority w:val="9"/>
    <w:unhideWhenUsed/>
    <w:qFormat/>
    <w:rsid w:val="00771D1E"/>
    <w:pPr>
      <w:keepNext/>
      <w:keepLines/>
      <w:spacing w:before="40" w:after="0"/>
      <w:outlineLvl w:val="1"/>
    </w:pPr>
    <w:rPr>
      <w:rFonts w:asciiTheme="majorHAnsi" w:eastAsiaTheme="majorEastAsia" w:hAnsiTheme="majorHAnsi" w:cstheme="majorBidi"/>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5F71"/>
    <w:rPr>
      <w:rFonts w:ascii="Arial" w:eastAsia="Calibri" w:hAnsi="Arial" w:cs="Arial"/>
      <w:sz w:val="28"/>
      <w:szCs w:val="28"/>
      <w:lang w:eastAsia="en-GB"/>
    </w:rPr>
  </w:style>
  <w:style w:type="paragraph" w:styleId="ListParagraph">
    <w:name w:val="List Paragraph"/>
    <w:basedOn w:val="Normal"/>
    <w:link w:val="ListParagraphChar"/>
    <w:uiPriority w:val="34"/>
    <w:qFormat/>
    <w:rsid w:val="00015F71"/>
    <w:pPr>
      <w:ind w:left="720"/>
      <w:contextualSpacing/>
    </w:pPr>
  </w:style>
  <w:style w:type="paragraph" w:styleId="TOC1">
    <w:name w:val="toc 1"/>
    <w:basedOn w:val="Normal"/>
    <w:next w:val="Normal"/>
    <w:autoRedefine/>
    <w:uiPriority w:val="39"/>
    <w:rsid w:val="00015F71"/>
    <w:pPr>
      <w:spacing w:after="100"/>
    </w:pPr>
  </w:style>
  <w:style w:type="character" w:styleId="Hyperlink">
    <w:name w:val="Hyperlink"/>
    <w:basedOn w:val="DefaultParagraphFont"/>
    <w:uiPriority w:val="99"/>
    <w:rsid w:val="00015F71"/>
    <w:rPr>
      <w:rFonts w:cs="Times New Roman"/>
      <w:color w:val="0000FF"/>
      <w:u w:val="single"/>
    </w:rPr>
  </w:style>
  <w:style w:type="paragraph" w:styleId="Header">
    <w:name w:val="header"/>
    <w:basedOn w:val="Normal"/>
    <w:link w:val="HeaderChar"/>
    <w:uiPriority w:val="99"/>
    <w:rsid w:val="00015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71"/>
    <w:rPr>
      <w:rFonts w:ascii="Calibri" w:eastAsia="Calibri" w:hAnsi="Calibri" w:cs="Times New Roman"/>
      <w:b/>
      <w:sz w:val="28"/>
      <w:lang w:eastAsia="en-GB"/>
    </w:rPr>
  </w:style>
  <w:style w:type="paragraph" w:styleId="Footer">
    <w:name w:val="footer"/>
    <w:basedOn w:val="Normal"/>
    <w:link w:val="FooterChar"/>
    <w:rsid w:val="00015F71"/>
    <w:pPr>
      <w:tabs>
        <w:tab w:val="center" w:pos="4513"/>
        <w:tab w:val="right" w:pos="9026"/>
      </w:tabs>
      <w:spacing w:after="0" w:line="240" w:lineRule="auto"/>
    </w:pPr>
  </w:style>
  <w:style w:type="character" w:customStyle="1" w:styleId="FooterChar">
    <w:name w:val="Footer Char"/>
    <w:basedOn w:val="DefaultParagraphFont"/>
    <w:link w:val="Footer"/>
    <w:rsid w:val="00015F71"/>
    <w:rPr>
      <w:rFonts w:ascii="Calibri" w:eastAsia="Calibri" w:hAnsi="Calibri" w:cs="Times New Roman"/>
      <w:b/>
      <w:sz w:val="28"/>
      <w:lang w:eastAsia="en-GB"/>
    </w:rPr>
  </w:style>
  <w:style w:type="paragraph" w:styleId="NoSpacing">
    <w:name w:val="No Spacing"/>
    <w:link w:val="NoSpacingChar"/>
    <w:uiPriority w:val="99"/>
    <w:qFormat/>
    <w:rsid w:val="00015F71"/>
    <w:pPr>
      <w:spacing w:after="0" w:line="240" w:lineRule="auto"/>
    </w:pPr>
    <w:rPr>
      <w:rFonts w:ascii="Calibri" w:eastAsia="Times New Roman" w:hAnsi="Calibri" w:cs="Times New Roman"/>
      <w:lang w:val="en-US" w:eastAsia="ja-JP"/>
    </w:rPr>
  </w:style>
  <w:style w:type="character" w:customStyle="1" w:styleId="NoSpacingChar">
    <w:name w:val="No Spacing Char"/>
    <w:basedOn w:val="DefaultParagraphFont"/>
    <w:link w:val="NoSpacing"/>
    <w:uiPriority w:val="99"/>
    <w:locked/>
    <w:rsid w:val="00015F71"/>
    <w:rPr>
      <w:rFonts w:ascii="Calibri" w:eastAsia="Times New Roman" w:hAnsi="Calibri" w:cs="Times New Roman"/>
      <w:lang w:val="en-US" w:eastAsia="ja-JP"/>
    </w:rPr>
  </w:style>
  <w:style w:type="character" w:customStyle="1" w:styleId="Heading2Char">
    <w:name w:val="Heading 2 Char"/>
    <w:basedOn w:val="DefaultParagraphFont"/>
    <w:link w:val="Heading2"/>
    <w:uiPriority w:val="9"/>
    <w:rsid w:val="00771D1E"/>
    <w:rPr>
      <w:rFonts w:asciiTheme="majorHAnsi" w:eastAsiaTheme="majorEastAsia" w:hAnsiTheme="majorHAnsi" w:cstheme="majorBidi"/>
      <w:b/>
      <w:i/>
      <w:color w:val="000000" w:themeColor="text1"/>
      <w:sz w:val="24"/>
      <w:szCs w:val="24"/>
      <w:lang w:eastAsia="en-GB"/>
    </w:rPr>
  </w:style>
  <w:style w:type="paragraph" w:customStyle="1" w:styleId="BodyText1">
    <w:name w:val="Body Text1"/>
    <w:basedOn w:val="Normal"/>
    <w:link w:val="BodytextChar"/>
    <w:qFormat/>
    <w:rsid w:val="00F529FE"/>
    <w:rPr>
      <w:rFonts w:eastAsia="Times New Roman" w:cs="Calibri"/>
      <w:b w:val="0"/>
      <w:sz w:val="22"/>
    </w:rPr>
  </w:style>
  <w:style w:type="character" w:customStyle="1" w:styleId="BodytextChar">
    <w:name w:val="Body text Char"/>
    <w:link w:val="BodyText1"/>
    <w:rsid w:val="00F529FE"/>
    <w:rPr>
      <w:rFonts w:ascii="Calibri" w:eastAsia="Times New Roman" w:hAnsi="Calibri" w:cs="Calibri"/>
      <w:lang w:eastAsia="en-GB"/>
    </w:rPr>
  </w:style>
  <w:style w:type="paragraph" w:customStyle="1" w:styleId="SH4Legal">
    <w:name w:val="SH4 Legal"/>
    <w:basedOn w:val="ListParagraph"/>
    <w:uiPriority w:val="7"/>
    <w:qFormat/>
    <w:rsid w:val="003C6345"/>
    <w:pPr>
      <w:widowControl w:val="0"/>
      <w:numPr>
        <w:numId w:val="16"/>
      </w:numPr>
      <w:shd w:val="clear" w:color="auto" w:fill="FFFFFF"/>
      <w:autoSpaceDE w:val="0"/>
      <w:autoSpaceDN w:val="0"/>
      <w:adjustRightInd w:val="0"/>
      <w:spacing w:line="280" w:lineRule="atLeast"/>
      <w:contextualSpacing w:val="0"/>
      <w:jc w:val="both"/>
      <w:outlineLvl w:val="2"/>
    </w:pPr>
    <w:rPr>
      <w:rFonts w:asciiTheme="minorHAnsi" w:eastAsia="Times New Roman" w:hAnsiTheme="minorHAnsi" w:cs="Verdana"/>
      <w:b w:val="0"/>
      <w:sz w:val="22"/>
      <w:lang w:eastAsia="en-US"/>
    </w:rPr>
  </w:style>
  <w:style w:type="paragraph" w:customStyle="1" w:styleId="SH3Legal">
    <w:name w:val="SH3 Legal"/>
    <w:basedOn w:val="Normal"/>
    <w:uiPriority w:val="6"/>
    <w:qFormat/>
    <w:rsid w:val="003C6345"/>
    <w:pPr>
      <w:widowControl w:val="0"/>
      <w:numPr>
        <w:ilvl w:val="2"/>
        <w:numId w:val="15"/>
      </w:numPr>
      <w:shd w:val="clear" w:color="auto" w:fill="FFFFFF"/>
      <w:autoSpaceDE w:val="0"/>
      <w:autoSpaceDN w:val="0"/>
      <w:adjustRightInd w:val="0"/>
      <w:spacing w:line="280" w:lineRule="atLeast"/>
      <w:jc w:val="both"/>
      <w:outlineLvl w:val="2"/>
    </w:pPr>
    <w:rPr>
      <w:rFonts w:ascii="Verdana" w:eastAsia="Times New Roman" w:hAnsi="Verdana" w:cs="Verdana"/>
      <w:b w:val="0"/>
      <w:sz w:val="19"/>
      <w:szCs w:val="19"/>
    </w:rPr>
  </w:style>
  <w:style w:type="paragraph" w:customStyle="1" w:styleId="SH5Legal">
    <w:name w:val="SH5 Legal"/>
    <w:basedOn w:val="Normal"/>
    <w:uiPriority w:val="8"/>
    <w:qFormat/>
    <w:rsid w:val="003C6345"/>
    <w:pPr>
      <w:widowControl w:val="0"/>
      <w:numPr>
        <w:ilvl w:val="4"/>
        <w:numId w:val="15"/>
      </w:numPr>
      <w:shd w:val="clear" w:color="auto" w:fill="FFFFFF"/>
      <w:autoSpaceDE w:val="0"/>
      <w:autoSpaceDN w:val="0"/>
      <w:adjustRightInd w:val="0"/>
      <w:spacing w:line="280" w:lineRule="atLeast"/>
      <w:jc w:val="both"/>
      <w:outlineLvl w:val="4"/>
    </w:pPr>
    <w:rPr>
      <w:rFonts w:asciiTheme="minorHAnsi" w:eastAsia="Times New Roman" w:hAnsiTheme="minorHAnsi" w:cs="Verdana"/>
      <w:b w:val="0"/>
      <w:sz w:val="22"/>
      <w:lang w:eastAsia="en-US"/>
    </w:rPr>
  </w:style>
  <w:style w:type="table" w:styleId="TableGrid">
    <w:name w:val="Table Grid"/>
    <w:basedOn w:val="TableNormal"/>
    <w:rsid w:val="00E033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E03338"/>
    <w:rPr>
      <w:rFonts w:ascii="Calibri" w:eastAsia="Calibri" w:hAnsi="Calibri" w:cs="Times New Roman"/>
      <w:b/>
      <w:sz w:val="28"/>
      <w:lang w:eastAsia="en-GB"/>
    </w:rPr>
  </w:style>
  <w:style w:type="paragraph" w:styleId="TOC2">
    <w:name w:val="toc 2"/>
    <w:basedOn w:val="Normal"/>
    <w:next w:val="Normal"/>
    <w:autoRedefine/>
    <w:uiPriority w:val="39"/>
    <w:unhideWhenUsed/>
    <w:rsid w:val="00DB1F6A"/>
    <w:pPr>
      <w:spacing w:after="100"/>
      <w:ind w:left="280"/>
    </w:pPr>
  </w:style>
  <w:style w:type="paragraph" w:styleId="BalloonText">
    <w:name w:val="Balloon Text"/>
    <w:basedOn w:val="Normal"/>
    <w:link w:val="BalloonTextChar"/>
    <w:uiPriority w:val="99"/>
    <w:semiHidden/>
    <w:unhideWhenUsed/>
    <w:rsid w:val="0054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3BD"/>
    <w:rPr>
      <w:rFonts w:ascii="Segoe UI" w:eastAsia="Calibri" w:hAnsi="Segoe UI" w:cs="Segoe UI"/>
      <w:b/>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1CBA18CD76A346B785471D7997B3AD" ma:contentTypeVersion="10" ma:contentTypeDescription="Create a new document." ma:contentTypeScope="" ma:versionID="6006e3580712e2bd79ae33dfd79d095c">
  <xsd:schema xmlns:xsd="http://www.w3.org/2001/XMLSchema" xmlns:xs="http://www.w3.org/2001/XMLSchema" xmlns:p="http://schemas.microsoft.com/office/2006/metadata/properties" xmlns:ns2="33423a1a-fe54-4a90-92db-2a2739b4c36c" xmlns:ns3="271dfb91-4c22-4661-9e38-f46cf4f11678" targetNamespace="http://schemas.microsoft.com/office/2006/metadata/properties" ma:root="true" ma:fieldsID="a04a134bfaa71519616e5c373a1b9897" ns2:_="" ns3:_="">
    <xsd:import namespace="33423a1a-fe54-4a90-92db-2a2739b4c36c"/>
    <xsd:import namespace="271dfb91-4c22-4661-9e38-f46cf4f116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23a1a-fe54-4a90-92db-2a2739b4c3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dfb91-4c22-4661-9e38-f46cf4f1167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0BCE-7DF7-4CD1-85B8-1712AECAF0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573B43-78FB-4934-A6B8-F62401301FDA}">
  <ds:schemaRefs>
    <ds:schemaRef ds:uri="http://schemas.microsoft.com/sharepoint/v3/contenttype/forms"/>
  </ds:schemaRefs>
</ds:datastoreItem>
</file>

<file path=customXml/itemProps3.xml><?xml version="1.0" encoding="utf-8"?>
<ds:datastoreItem xmlns:ds="http://schemas.openxmlformats.org/officeDocument/2006/customXml" ds:itemID="{42C73935-BF28-4590-BD09-B8406B9F3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23a1a-fe54-4a90-92db-2a2739b4c36c"/>
    <ds:schemaRef ds:uri="271dfb91-4c22-4661-9e38-f46cf4f1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3FE42-ADE3-4965-8A60-C7795E84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4844</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McLauchlan</dc:creator>
  <cp:keywords/>
  <dc:description/>
  <cp:lastModifiedBy>Sue Wheeler</cp:lastModifiedBy>
  <cp:revision>5</cp:revision>
  <dcterms:created xsi:type="dcterms:W3CDTF">2019-09-09T15:23:00Z</dcterms:created>
  <dcterms:modified xsi:type="dcterms:W3CDTF">2019-09-09T15:32:00Z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0x010100281CBA18CD76A346B785471D7997B3AD</vt:lpwstr>
  </property>
</Properties>
</file>